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弊社は、航空法第４条第１項各号に該当していない法人であることを誓約します。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なお、当該誓約事項に変更が生じ、航空法第４条第１項に抵触した場合は、すみやかに航空機抹消登録申請手続きを行うことを誓約します。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年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月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国土交通大臣　殿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住所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○○県○市○町○丁目○番○号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名称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○○○○○株式会社　</w:t>
      </w:r>
      <w:r>
        <w:rPr>
          <w:rFonts w:hint="default" w:asciiTheme="minorEastAsia" w:hAnsiTheme="minorEastAsia"/>
          <w:sz w:val="24"/>
        </w:rPr>
        <w:t>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代表取締役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 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30</Words>
  <Characters>174</Characters>
  <Application>JUST Note</Application>
  <Lines>1</Lines>
  <Paragraphs>1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2015-02-23T06:59:00Z</dcterms:created>
  <dcterms:modified xsi:type="dcterms:W3CDTF">2020-12-10T05:35:12Z</dcterms:modified>
  <cp:revision>4</cp:revision>
</cp:coreProperties>
</file>