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5B86" w14:textId="77777777" w:rsidR="00190C3C" w:rsidRPr="003833C3" w:rsidRDefault="00190C3C" w:rsidP="00EB4734">
      <w:pPr>
        <w:wordWrap/>
        <w:adjustRightInd/>
        <w:jc w:val="center"/>
        <w:rPr>
          <w:color w:val="auto"/>
          <w:sz w:val="32"/>
          <w:szCs w:val="32"/>
        </w:rPr>
      </w:pPr>
      <w:r w:rsidRPr="003833C3">
        <w:rPr>
          <w:rFonts w:hint="eastAsia"/>
          <w:color w:val="auto"/>
          <w:sz w:val="32"/>
          <w:szCs w:val="32"/>
        </w:rPr>
        <w:t>入　札　公　告</w:t>
      </w:r>
    </w:p>
    <w:p w14:paraId="14962130" w14:textId="77777777" w:rsidR="00190C3C" w:rsidRPr="003833C3" w:rsidRDefault="00190C3C" w:rsidP="00EB4734">
      <w:pPr>
        <w:wordWrap/>
        <w:adjustRightInd/>
        <w:spacing w:line="280" w:lineRule="exact"/>
        <w:jc w:val="both"/>
        <w:rPr>
          <w:color w:val="auto"/>
        </w:rPr>
      </w:pPr>
    </w:p>
    <w:p w14:paraId="5E83EB81" w14:textId="77777777" w:rsidR="00B36E07" w:rsidRPr="003833C3" w:rsidRDefault="00190C3C" w:rsidP="000B045C">
      <w:pPr>
        <w:wordWrap/>
        <w:adjustRightInd/>
        <w:spacing w:line="280" w:lineRule="exact"/>
        <w:ind w:firstLineChars="100" w:firstLine="240"/>
        <w:jc w:val="both"/>
        <w:rPr>
          <w:color w:val="auto"/>
        </w:rPr>
      </w:pPr>
      <w:r w:rsidRPr="003833C3">
        <w:rPr>
          <w:rFonts w:hint="eastAsia"/>
          <w:color w:val="auto"/>
        </w:rPr>
        <w:t>次のとおり一般競争入札に付します。</w:t>
      </w:r>
    </w:p>
    <w:p w14:paraId="05EE8F21" w14:textId="77777777" w:rsidR="00822E5F" w:rsidRPr="003833C3" w:rsidRDefault="00822E5F" w:rsidP="00EB4734">
      <w:pPr>
        <w:wordWrap/>
        <w:adjustRightInd/>
        <w:spacing w:line="280" w:lineRule="exact"/>
        <w:jc w:val="both"/>
        <w:rPr>
          <w:color w:val="auto"/>
        </w:rPr>
      </w:pPr>
    </w:p>
    <w:p w14:paraId="2BF5A19B" w14:textId="26195548" w:rsidR="00822E5F" w:rsidRPr="003833C3" w:rsidRDefault="000B045C" w:rsidP="00EB4734">
      <w:pPr>
        <w:wordWrap/>
        <w:adjustRightInd/>
        <w:spacing w:line="280" w:lineRule="exact"/>
        <w:ind w:firstLineChars="100" w:firstLine="240"/>
        <w:jc w:val="both"/>
        <w:rPr>
          <w:rFonts w:cs="Times New Roman"/>
          <w:color w:val="auto"/>
        </w:rPr>
      </w:pPr>
      <w:r w:rsidRPr="003833C3">
        <w:rPr>
          <w:rFonts w:hint="eastAsia"/>
          <w:color w:val="auto"/>
        </w:rPr>
        <w:t>令和</w:t>
      </w:r>
      <w:r w:rsidR="003833C3">
        <w:rPr>
          <w:rFonts w:hint="eastAsia"/>
          <w:color w:val="auto"/>
        </w:rPr>
        <w:t>７</w:t>
      </w:r>
      <w:r w:rsidR="00E2720C" w:rsidRPr="003833C3">
        <w:rPr>
          <w:rFonts w:hint="eastAsia"/>
          <w:color w:val="auto"/>
        </w:rPr>
        <w:t>年</w:t>
      </w:r>
      <w:r w:rsidR="003833C3">
        <w:rPr>
          <w:rFonts w:hint="eastAsia"/>
          <w:color w:val="auto"/>
        </w:rPr>
        <w:t>７</w:t>
      </w:r>
      <w:r w:rsidR="00E2720C" w:rsidRPr="003833C3">
        <w:rPr>
          <w:rFonts w:hint="eastAsia"/>
          <w:color w:val="auto"/>
        </w:rPr>
        <w:t>月</w:t>
      </w:r>
      <w:r w:rsidR="000C4F67">
        <w:rPr>
          <w:rFonts w:hint="eastAsia"/>
          <w:color w:val="auto"/>
        </w:rPr>
        <w:t>２４</w:t>
      </w:r>
      <w:r w:rsidR="00E2720C" w:rsidRPr="003833C3">
        <w:rPr>
          <w:rFonts w:hint="eastAsia"/>
          <w:color w:val="auto"/>
        </w:rPr>
        <w:t>日</w:t>
      </w:r>
    </w:p>
    <w:p w14:paraId="09458F21" w14:textId="77777777" w:rsidR="00D96155" w:rsidRPr="003833C3" w:rsidRDefault="00D96155" w:rsidP="00EB4734">
      <w:pPr>
        <w:wordWrap/>
        <w:adjustRightInd/>
        <w:spacing w:line="280" w:lineRule="exact"/>
        <w:jc w:val="both"/>
        <w:rPr>
          <w:rFonts w:ascii="HGｺﾞｼｯｸM" w:eastAsia="HGｺﾞｼｯｸM" w:cs="Times New Roman"/>
          <w:color w:val="auto"/>
        </w:rPr>
      </w:pPr>
    </w:p>
    <w:p w14:paraId="4C9093F8" w14:textId="77777777" w:rsidR="00D96155" w:rsidRPr="003833C3" w:rsidRDefault="00D96155" w:rsidP="00EB4734">
      <w:pPr>
        <w:wordWrap/>
        <w:adjustRightInd/>
        <w:spacing w:line="280" w:lineRule="exact"/>
        <w:ind w:firstLineChars="2100" w:firstLine="5040"/>
        <w:jc w:val="both"/>
        <w:rPr>
          <w:color w:val="auto"/>
        </w:rPr>
      </w:pPr>
      <w:r w:rsidRPr="003833C3">
        <w:rPr>
          <w:rFonts w:hint="eastAsia"/>
          <w:color w:val="auto"/>
        </w:rPr>
        <w:t>支出負担行為担当官</w:t>
      </w:r>
    </w:p>
    <w:p w14:paraId="618966A9" w14:textId="2DD3CBC2" w:rsidR="00D96155" w:rsidRPr="003833C3" w:rsidRDefault="000B5471" w:rsidP="00EB4734">
      <w:pPr>
        <w:wordWrap/>
        <w:adjustRightInd/>
        <w:spacing w:line="280" w:lineRule="exact"/>
        <w:ind w:firstLineChars="2400" w:firstLine="5760"/>
        <w:jc w:val="both"/>
        <w:rPr>
          <w:color w:val="auto"/>
        </w:rPr>
      </w:pPr>
      <w:r w:rsidRPr="003833C3">
        <w:rPr>
          <w:rFonts w:hint="eastAsia"/>
          <w:color w:val="auto"/>
        </w:rPr>
        <w:t>国土交通省</w:t>
      </w:r>
      <w:r w:rsidR="00D96155" w:rsidRPr="003833C3">
        <w:rPr>
          <w:rFonts w:hint="eastAsia"/>
          <w:color w:val="auto"/>
        </w:rPr>
        <w:t xml:space="preserve">航空局長　</w:t>
      </w:r>
      <w:r w:rsidR="003833C3">
        <w:rPr>
          <w:rFonts w:hint="eastAsia"/>
          <w:color w:val="auto"/>
        </w:rPr>
        <w:t>宮澤　康一</w:t>
      </w:r>
    </w:p>
    <w:p w14:paraId="6F344BDD" w14:textId="77777777" w:rsidR="00D96155" w:rsidRPr="003833C3" w:rsidRDefault="00D96155" w:rsidP="00EB4734">
      <w:pPr>
        <w:wordWrap/>
        <w:adjustRightInd/>
        <w:spacing w:line="280" w:lineRule="exact"/>
        <w:jc w:val="both"/>
        <w:rPr>
          <w:rFonts w:cs="Times New Roman"/>
          <w:color w:val="auto"/>
        </w:rPr>
      </w:pPr>
    </w:p>
    <w:p w14:paraId="444F61C2" w14:textId="77777777" w:rsidR="00E2720C" w:rsidRPr="003833C3" w:rsidRDefault="009B45C9" w:rsidP="00EB4734">
      <w:pPr>
        <w:wordWrap/>
        <w:adjustRightInd/>
        <w:spacing w:line="280" w:lineRule="exact"/>
        <w:jc w:val="both"/>
        <w:rPr>
          <w:rFonts w:cs="Times New Roman"/>
          <w:color w:val="auto"/>
        </w:rPr>
      </w:pPr>
      <w:r w:rsidRPr="003833C3">
        <w:rPr>
          <w:rFonts w:hint="eastAsia"/>
          <w:color w:val="auto"/>
        </w:rPr>
        <w:t>１．</w:t>
      </w:r>
      <w:r w:rsidR="00E2720C" w:rsidRPr="003833C3">
        <w:rPr>
          <w:rFonts w:hint="eastAsia"/>
          <w:color w:val="auto"/>
        </w:rPr>
        <w:t>調達</w:t>
      </w:r>
      <w:r w:rsidR="00B21B10" w:rsidRPr="003833C3">
        <w:rPr>
          <w:rFonts w:hint="eastAsia"/>
          <w:color w:val="auto"/>
        </w:rPr>
        <w:t>概要</w:t>
      </w:r>
    </w:p>
    <w:p w14:paraId="34662EB6" w14:textId="4E0B65CD" w:rsidR="00E678EA" w:rsidRPr="003833C3" w:rsidRDefault="00E678EA" w:rsidP="00EB4734">
      <w:pPr>
        <w:wordWrap/>
        <w:adjustRightInd/>
        <w:spacing w:line="280" w:lineRule="exact"/>
        <w:ind w:firstLineChars="100" w:firstLine="240"/>
        <w:jc w:val="both"/>
        <w:rPr>
          <w:color w:val="auto"/>
        </w:rPr>
      </w:pPr>
      <w:r w:rsidRPr="003833C3">
        <w:rPr>
          <w:color w:val="auto"/>
        </w:rPr>
        <w:t xml:space="preserve">(1) </w:t>
      </w:r>
      <w:r w:rsidR="00354493" w:rsidRPr="003833C3">
        <w:rPr>
          <w:rFonts w:hint="eastAsia"/>
          <w:color w:val="auto"/>
        </w:rPr>
        <w:t>契約</w:t>
      </w:r>
      <w:r w:rsidRPr="003833C3">
        <w:rPr>
          <w:rFonts w:hint="eastAsia"/>
          <w:color w:val="auto"/>
        </w:rPr>
        <w:t>件名</w:t>
      </w:r>
    </w:p>
    <w:p w14:paraId="264D40C4" w14:textId="464AE776" w:rsidR="00BC2605" w:rsidRPr="003833C3" w:rsidRDefault="00BC2605" w:rsidP="00E84A77">
      <w:pPr>
        <w:wordWrap/>
        <w:adjustRightInd/>
        <w:spacing w:line="280" w:lineRule="exact"/>
        <w:ind w:leftChars="100" w:left="480" w:hangingChars="100" w:hanging="240"/>
        <w:jc w:val="both"/>
        <w:rPr>
          <w:color w:val="auto"/>
        </w:rPr>
      </w:pPr>
      <w:r w:rsidRPr="003833C3">
        <w:rPr>
          <w:rFonts w:hint="eastAsia"/>
          <w:color w:val="auto"/>
        </w:rPr>
        <w:t xml:space="preserve">　　</w:t>
      </w:r>
      <w:r w:rsidR="000875D6" w:rsidRPr="003833C3">
        <w:rPr>
          <w:rFonts w:hint="eastAsia"/>
          <w:color w:val="auto"/>
        </w:rPr>
        <w:t>令和７年度</w:t>
      </w:r>
      <w:r w:rsidR="000875D6" w:rsidRPr="003833C3">
        <w:rPr>
          <w:color w:val="auto"/>
        </w:rPr>
        <w:t xml:space="preserve"> ＦＶＤ用航法データライセンスの購入</w:t>
      </w:r>
    </w:p>
    <w:p w14:paraId="52C89299" w14:textId="77777777" w:rsidR="001A3953" w:rsidRPr="003833C3" w:rsidRDefault="00E678EA" w:rsidP="009B16CD">
      <w:pPr>
        <w:wordWrap/>
        <w:adjustRightInd/>
        <w:spacing w:line="280" w:lineRule="exact"/>
        <w:ind w:firstLineChars="100" w:firstLine="240"/>
        <w:jc w:val="both"/>
        <w:rPr>
          <w:color w:val="auto"/>
        </w:rPr>
      </w:pPr>
      <w:r w:rsidRPr="003833C3">
        <w:rPr>
          <w:color w:val="auto"/>
        </w:rPr>
        <w:t xml:space="preserve">(2) </w:t>
      </w:r>
      <w:r w:rsidRPr="003833C3">
        <w:rPr>
          <w:rFonts w:hint="eastAsia"/>
          <w:color w:val="auto"/>
        </w:rPr>
        <w:t>納入場所</w:t>
      </w:r>
    </w:p>
    <w:p w14:paraId="73ACE0C7" w14:textId="77777777" w:rsidR="001A3953" w:rsidRPr="003833C3" w:rsidRDefault="009B16CD" w:rsidP="009B16CD">
      <w:pPr>
        <w:wordWrap/>
        <w:adjustRightInd/>
        <w:spacing w:line="280" w:lineRule="exact"/>
        <w:ind w:firstLineChars="300" w:firstLine="720"/>
        <w:jc w:val="both"/>
        <w:rPr>
          <w:color w:val="auto"/>
        </w:rPr>
      </w:pPr>
      <w:r w:rsidRPr="003833C3">
        <w:rPr>
          <w:rFonts w:hint="eastAsia"/>
          <w:color w:val="auto"/>
        </w:rPr>
        <w:t>飛行検査センター</w:t>
      </w:r>
    </w:p>
    <w:p w14:paraId="4A383365" w14:textId="77777777" w:rsidR="001A3953" w:rsidRPr="003833C3" w:rsidRDefault="00E678EA" w:rsidP="00987BF2">
      <w:pPr>
        <w:wordWrap/>
        <w:adjustRightInd/>
        <w:spacing w:line="280" w:lineRule="exact"/>
        <w:ind w:left="260"/>
        <w:jc w:val="both"/>
        <w:rPr>
          <w:color w:val="auto"/>
        </w:rPr>
      </w:pPr>
      <w:r w:rsidRPr="003833C3">
        <w:rPr>
          <w:color w:val="auto"/>
        </w:rPr>
        <w:t xml:space="preserve">(3) </w:t>
      </w:r>
      <w:r w:rsidRPr="003833C3">
        <w:rPr>
          <w:rFonts w:hint="eastAsia"/>
          <w:color w:val="auto"/>
        </w:rPr>
        <w:t>調達内容等</w:t>
      </w:r>
    </w:p>
    <w:p w14:paraId="69188254" w14:textId="7347A420" w:rsidR="00E678EA" w:rsidRPr="003833C3" w:rsidRDefault="00BC2605" w:rsidP="000A026F">
      <w:pPr>
        <w:wordWrap/>
        <w:adjustRightInd/>
        <w:spacing w:line="280" w:lineRule="exact"/>
        <w:ind w:leftChars="300" w:left="720"/>
        <w:jc w:val="both"/>
        <w:rPr>
          <w:color w:val="auto"/>
        </w:rPr>
      </w:pPr>
      <w:r w:rsidRPr="003833C3">
        <w:rPr>
          <w:rFonts w:hint="eastAsia"/>
          <w:color w:val="auto"/>
        </w:rPr>
        <w:t>別紙のとおり</w:t>
      </w:r>
    </w:p>
    <w:p w14:paraId="6C4CCC25" w14:textId="77777777" w:rsidR="00E678EA" w:rsidRPr="003833C3" w:rsidRDefault="00E678EA" w:rsidP="00EB4734">
      <w:pPr>
        <w:wordWrap/>
        <w:adjustRightInd/>
        <w:spacing w:line="280" w:lineRule="exact"/>
        <w:ind w:leftChars="100" w:left="720" w:hangingChars="200" w:hanging="480"/>
        <w:jc w:val="both"/>
        <w:rPr>
          <w:color w:val="auto"/>
        </w:rPr>
      </w:pPr>
      <w:r w:rsidRPr="003833C3">
        <w:rPr>
          <w:color w:val="auto"/>
        </w:rPr>
        <w:t xml:space="preserve">(4) </w:t>
      </w:r>
      <w:r w:rsidRPr="003833C3">
        <w:rPr>
          <w:rFonts w:hint="eastAsia"/>
          <w:color w:val="auto"/>
        </w:rPr>
        <w:t>納入期限</w:t>
      </w:r>
    </w:p>
    <w:p w14:paraId="59409C67" w14:textId="0C39FDDA" w:rsidR="00E678EA" w:rsidRPr="003833C3" w:rsidRDefault="00132D9C" w:rsidP="00EB4734">
      <w:pPr>
        <w:wordWrap/>
        <w:adjustRightInd/>
        <w:spacing w:line="280" w:lineRule="exact"/>
        <w:ind w:firstLineChars="300" w:firstLine="720"/>
        <w:jc w:val="both"/>
        <w:rPr>
          <w:color w:val="auto"/>
        </w:rPr>
      </w:pPr>
      <w:r w:rsidRPr="003833C3">
        <w:rPr>
          <w:rFonts w:hint="eastAsia"/>
          <w:color w:val="auto"/>
        </w:rPr>
        <w:t>令和</w:t>
      </w:r>
      <w:r w:rsidR="00E84A77" w:rsidRPr="003833C3">
        <w:rPr>
          <w:rFonts w:hint="eastAsia"/>
          <w:color w:val="auto"/>
        </w:rPr>
        <w:t>７</w:t>
      </w:r>
      <w:r w:rsidR="00E678EA" w:rsidRPr="003833C3">
        <w:rPr>
          <w:rFonts w:hint="eastAsia"/>
          <w:color w:val="auto"/>
        </w:rPr>
        <w:t>年</w:t>
      </w:r>
      <w:r w:rsidR="000875D6" w:rsidRPr="003833C3">
        <w:rPr>
          <w:rFonts w:hint="eastAsia"/>
          <w:color w:val="auto"/>
        </w:rPr>
        <w:t>１０</w:t>
      </w:r>
      <w:r w:rsidR="00E678EA" w:rsidRPr="003833C3">
        <w:rPr>
          <w:rFonts w:hint="eastAsia"/>
          <w:color w:val="auto"/>
        </w:rPr>
        <w:t>月</w:t>
      </w:r>
      <w:r w:rsidR="000875D6" w:rsidRPr="003833C3">
        <w:rPr>
          <w:rFonts w:hint="eastAsia"/>
          <w:color w:val="auto"/>
        </w:rPr>
        <w:t>１</w:t>
      </w:r>
      <w:r w:rsidR="00E678EA" w:rsidRPr="003833C3">
        <w:rPr>
          <w:rFonts w:hint="eastAsia"/>
          <w:color w:val="auto"/>
        </w:rPr>
        <w:t>日まで</w:t>
      </w:r>
    </w:p>
    <w:p w14:paraId="1EBD0A17" w14:textId="77777777" w:rsidR="00D96155" w:rsidRPr="003833C3" w:rsidRDefault="00D96155" w:rsidP="00EB4734">
      <w:pPr>
        <w:wordWrap/>
        <w:adjustRightInd/>
        <w:spacing w:line="280" w:lineRule="exact"/>
        <w:ind w:firstLineChars="100" w:firstLine="240"/>
        <w:jc w:val="both"/>
        <w:rPr>
          <w:rFonts w:cs="Times New Roman"/>
          <w:color w:val="auto"/>
        </w:rPr>
      </w:pPr>
      <w:r w:rsidRPr="003833C3">
        <w:rPr>
          <w:color w:val="auto"/>
        </w:rPr>
        <w:t xml:space="preserve">(5) </w:t>
      </w:r>
      <w:r w:rsidRPr="003833C3">
        <w:rPr>
          <w:rFonts w:hint="eastAsia"/>
          <w:color w:val="auto"/>
        </w:rPr>
        <w:t>電子調達システム</w:t>
      </w:r>
      <w:r w:rsidR="00657D23" w:rsidRPr="003833C3">
        <w:rPr>
          <w:rFonts w:hint="eastAsia"/>
          <w:color w:val="auto"/>
        </w:rPr>
        <w:t>対象</w:t>
      </w:r>
    </w:p>
    <w:p w14:paraId="5538D2B2" w14:textId="77777777" w:rsidR="00D96155" w:rsidRPr="003833C3" w:rsidRDefault="00D96155" w:rsidP="00EB4734">
      <w:pPr>
        <w:wordWrap/>
        <w:adjustRightInd/>
        <w:spacing w:line="280" w:lineRule="exact"/>
        <w:ind w:leftChars="200" w:left="480" w:firstLineChars="100" w:firstLine="240"/>
        <w:jc w:val="both"/>
        <w:rPr>
          <w:color w:val="auto"/>
        </w:rPr>
      </w:pPr>
      <w:r w:rsidRPr="003833C3">
        <w:rPr>
          <w:rFonts w:hint="eastAsia"/>
          <w:color w:val="auto"/>
        </w:rPr>
        <w:t>本案件は、資料等の提出、入札等を電子調達システムで行うため、電子調達システムによる場合は、電子認証（ＩＣカード）を取得していること。</w:t>
      </w:r>
    </w:p>
    <w:p w14:paraId="7FF7D54B" w14:textId="77777777" w:rsidR="00E678EA" w:rsidRPr="003833C3" w:rsidRDefault="000E19A4" w:rsidP="00CE3990">
      <w:pPr>
        <w:wordWrap/>
        <w:adjustRightInd/>
        <w:spacing w:line="280" w:lineRule="exact"/>
        <w:ind w:leftChars="200" w:left="480" w:firstLineChars="100" w:firstLine="240"/>
        <w:jc w:val="both"/>
        <w:rPr>
          <w:color w:val="auto"/>
        </w:rPr>
      </w:pPr>
      <w:r w:rsidRPr="003833C3">
        <w:rPr>
          <w:rFonts w:hint="eastAsia"/>
          <w:color w:val="auto"/>
        </w:rPr>
        <w:t>なお、電子調達システムによりがたいため、入札書等を</w:t>
      </w:r>
      <w:r w:rsidR="006F2F7A" w:rsidRPr="003833C3">
        <w:rPr>
          <w:rFonts w:hint="eastAsia"/>
          <w:color w:val="auto"/>
        </w:rPr>
        <w:t>郵送等又は</w:t>
      </w:r>
      <w:r w:rsidRPr="003833C3">
        <w:rPr>
          <w:rFonts w:hint="eastAsia"/>
          <w:color w:val="auto"/>
        </w:rPr>
        <w:t>持参し、入札の参加を希望する者（以下「紙入札による参加を希望する者」という。）は、その承諾願いを支出負担行為担当官</w:t>
      </w:r>
      <w:r w:rsidR="000B5471" w:rsidRPr="003833C3">
        <w:rPr>
          <w:rFonts w:hint="eastAsia"/>
          <w:color w:val="auto"/>
        </w:rPr>
        <w:t>国土交通省</w:t>
      </w:r>
      <w:r w:rsidRPr="003833C3">
        <w:rPr>
          <w:rFonts w:hint="eastAsia"/>
          <w:color w:val="auto"/>
        </w:rPr>
        <w:t>航空局長（以下「支出負担行為担当官」という。）に提出することで、入札に参加することの承諾を得ることができる。</w:t>
      </w:r>
    </w:p>
    <w:p w14:paraId="61BEAE42" w14:textId="77777777" w:rsidR="009B45C9" w:rsidRPr="003833C3" w:rsidRDefault="009B45C9" w:rsidP="00EB4734">
      <w:pPr>
        <w:wordWrap/>
        <w:adjustRightInd/>
        <w:spacing w:line="280" w:lineRule="exact"/>
        <w:jc w:val="both"/>
        <w:rPr>
          <w:rFonts w:cs="Times New Roman"/>
          <w:color w:val="auto"/>
        </w:rPr>
      </w:pPr>
    </w:p>
    <w:p w14:paraId="6B2FF84F" w14:textId="77777777" w:rsidR="009B45C9" w:rsidRPr="003833C3" w:rsidRDefault="009B45C9" w:rsidP="00EB4734">
      <w:pPr>
        <w:wordWrap/>
        <w:adjustRightInd/>
        <w:spacing w:line="280" w:lineRule="exact"/>
        <w:jc w:val="both"/>
        <w:rPr>
          <w:rFonts w:cs="Times New Roman"/>
          <w:color w:val="auto"/>
        </w:rPr>
      </w:pPr>
      <w:r w:rsidRPr="003833C3">
        <w:rPr>
          <w:rFonts w:hint="eastAsia"/>
          <w:color w:val="auto"/>
        </w:rPr>
        <w:t>２．</w:t>
      </w:r>
      <w:r w:rsidR="00E2720C" w:rsidRPr="003833C3">
        <w:rPr>
          <w:rFonts w:hint="eastAsia"/>
          <w:color w:val="auto"/>
        </w:rPr>
        <w:t>競争参加資格</w:t>
      </w:r>
    </w:p>
    <w:p w14:paraId="2A55E2D7" w14:textId="77777777" w:rsidR="007A2EE1" w:rsidRPr="003833C3" w:rsidRDefault="007A2EE1" w:rsidP="00EB4734">
      <w:pPr>
        <w:wordWrap/>
        <w:adjustRightInd/>
        <w:spacing w:line="280" w:lineRule="exact"/>
        <w:ind w:leftChars="100" w:left="480" w:hangingChars="100" w:hanging="240"/>
        <w:jc w:val="both"/>
        <w:rPr>
          <w:color w:val="auto"/>
        </w:rPr>
      </w:pPr>
      <w:r w:rsidRPr="003833C3">
        <w:rPr>
          <w:rFonts w:hint="eastAsia"/>
          <w:color w:val="auto"/>
        </w:rPr>
        <w:t>(1) 予算決算及び会計令（以下「予決令」という。）第７０条の規定に該当しない者であること。</w:t>
      </w:r>
    </w:p>
    <w:p w14:paraId="3BEC1A90" w14:textId="77777777" w:rsidR="007A2EE1" w:rsidRPr="003833C3" w:rsidRDefault="007A2EE1" w:rsidP="00EB4734">
      <w:pPr>
        <w:wordWrap/>
        <w:adjustRightInd/>
        <w:spacing w:line="280" w:lineRule="exact"/>
        <w:ind w:leftChars="200" w:left="480" w:firstLineChars="100" w:firstLine="240"/>
        <w:jc w:val="both"/>
        <w:rPr>
          <w:color w:val="auto"/>
        </w:rPr>
      </w:pPr>
      <w:r w:rsidRPr="003833C3">
        <w:rPr>
          <w:rFonts w:hint="eastAsia"/>
          <w:color w:val="auto"/>
        </w:rPr>
        <w:t>なお、未成年者、被保佐人又は被補助人であって、契約締結のために必要な同意を得ている者は、同条中、特別の理由がある場合に該当する。</w:t>
      </w:r>
    </w:p>
    <w:p w14:paraId="6BC3D296" w14:textId="77777777" w:rsidR="007A2EE1" w:rsidRPr="003833C3" w:rsidRDefault="007A2EE1" w:rsidP="00EB4734">
      <w:pPr>
        <w:wordWrap/>
        <w:adjustRightInd/>
        <w:spacing w:line="280" w:lineRule="exact"/>
        <w:ind w:leftChars="100" w:left="480" w:hangingChars="100" w:hanging="240"/>
        <w:jc w:val="both"/>
        <w:rPr>
          <w:color w:val="auto"/>
        </w:rPr>
      </w:pPr>
      <w:r w:rsidRPr="003833C3">
        <w:rPr>
          <w:rFonts w:hint="eastAsia"/>
          <w:color w:val="auto"/>
        </w:rPr>
        <w:t>(2) 予決令第７１条の規定に該当しない者であること。</w:t>
      </w:r>
    </w:p>
    <w:p w14:paraId="5272C13F" w14:textId="3E4F7621" w:rsidR="007A2EE1" w:rsidRPr="003833C3" w:rsidRDefault="007A2EE1" w:rsidP="00EB4734">
      <w:pPr>
        <w:wordWrap/>
        <w:adjustRightInd/>
        <w:spacing w:line="280" w:lineRule="exact"/>
        <w:ind w:leftChars="100" w:left="480" w:hangingChars="100" w:hanging="240"/>
        <w:jc w:val="both"/>
        <w:rPr>
          <w:color w:val="auto"/>
        </w:rPr>
      </w:pPr>
      <w:r w:rsidRPr="003833C3">
        <w:rPr>
          <w:rFonts w:hint="eastAsia"/>
          <w:color w:val="auto"/>
        </w:rPr>
        <w:t xml:space="preserve">(3) </w:t>
      </w:r>
      <w:r w:rsidR="00A713C3" w:rsidRPr="003833C3">
        <w:rPr>
          <w:rFonts w:hint="eastAsia"/>
          <w:color w:val="auto"/>
        </w:rPr>
        <w:t>令和</w:t>
      </w:r>
      <w:r w:rsidR="00A022E8" w:rsidRPr="003833C3">
        <w:rPr>
          <w:rFonts w:hint="eastAsia"/>
          <w:color w:val="auto"/>
        </w:rPr>
        <w:t>０</w:t>
      </w:r>
      <w:r w:rsidR="00E84A77" w:rsidRPr="003833C3">
        <w:rPr>
          <w:rFonts w:hint="eastAsia"/>
          <w:color w:val="auto"/>
        </w:rPr>
        <w:t>７</w:t>
      </w:r>
      <w:r w:rsidRPr="003833C3">
        <w:rPr>
          <w:rFonts w:hint="eastAsia"/>
          <w:color w:val="auto"/>
        </w:rPr>
        <w:t>・</w:t>
      </w:r>
      <w:r w:rsidR="00A022E8" w:rsidRPr="003833C3">
        <w:rPr>
          <w:rFonts w:hint="eastAsia"/>
          <w:color w:val="auto"/>
        </w:rPr>
        <w:t>０</w:t>
      </w:r>
      <w:r w:rsidR="00E84A77" w:rsidRPr="003833C3">
        <w:rPr>
          <w:rFonts w:hint="eastAsia"/>
          <w:color w:val="auto"/>
        </w:rPr>
        <w:t>８</w:t>
      </w:r>
      <w:r w:rsidRPr="003833C3">
        <w:rPr>
          <w:rFonts w:hint="eastAsia"/>
          <w:color w:val="auto"/>
        </w:rPr>
        <w:t>・</w:t>
      </w:r>
      <w:r w:rsidR="00A022E8" w:rsidRPr="003833C3">
        <w:rPr>
          <w:rFonts w:hint="eastAsia"/>
          <w:color w:val="auto"/>
        </w:rPr>
        <w:t>０</w:t>
      </w:r>
      <w:r w:rsidR="00E84A77" w:rsidRPr="003833C3">
        <w:rPr>
          <w:rFonts w:hint="eastAsia"/>
          <w:color w:val="auto"/>
        </w:rPr>
        <w:t>９</w:t>
      </w:r>
      <w:r w:rsidRPr="003833C3">
        <w:rPr>
          <w:rFonts w:hint="eastAsia"/>
          <w:color w:val="auto"/>
        </w:rPr>
        <w:t>年度国土交通省競争参加資格（全省庁統一資格）「</w:t>
      </w:r>
      <w:r w:rsidR="00780BF8" w:rsidRPr="003833C3">
        <w:rPr>
          <w:rFonts w:hint="eastAsia"/>
          <w:color w:val="auto"/>
        </w:rPr>
        <w:t>物品の販売</w:t>
      </w:r>
      <w:r w:rsidRPr="003833C3">
        <w:rPr>
          <w:rFonts w:hint="eastAsia"/>
          <w:color w:val="auto"/>
        </w:rPr>
        <w:t>」の</w:t>
      </w:r>
      <w:r w:rsidR="000C4F67">
        <w:rPr>
          <w:rFonts w:hint="eastAsia"/>
          <w:color w:val="auto"/>
        </w:rPr>
        <w:t>Ａ・Ｂ・</w:t>
      </w:r>
      <w:r w:rsidR="000875D6" w:rsidRPr="003833C3">
        <w:rPr>
          <w:rFonts w:hint="eastAsia"/>
          <w:color w:val="auto"/>
        </w:rPr>
        <w:t>Ｃ</w:t>
      </w:r>
      <w:r w:rsidRPr="003833C3">
        <w:rPr>
          <w:rFonts w:hint="eastAsia"/>
          <w:color w:val="auto"/>
        </w:rPr>
        <w:t>又は</w:t>
      </w:r>
      <w:r w:rsidR="000875D6" w:rsidRPr="003833C3">
        <w:rPr>
          <w:rFonts w:hint="eastAsia"/>
          <w:color w:val="auto"/>
        </w:rPr>
        <w:t>Ｄ</w:t>
      </w:r>
      <w:r w:rsidRPr="003833C3">
        <w:rPr>
          <w:rFonts w:hint="eastAsia"/>
          <w:color w:val="auto"/>
        </w:rPr>
        <w:t>等級に格付けされた競争参加資格を有する者であること（会社更生法（平成１４年法律第１５４号）に基づき更生手続開始の申立てがなされている者又は民事再生法（平成１１年法律第２２５号）に基づき再生手続開始の申立てがなされている者については、手続開始の決定後、競争参加資格を継続する為に必要な手続きを行った者であること。）。</w:t>
      </w:r>
    </w:p>
    <w:p w14:paraId="176C785D" w14:textId="7FE5E9BA" w:rsidR="007A2EE1" w:rsidRPr="003833C3" w:rsidRDefault="007A2EE1" w:rsidP="00EB4734">
      <w:pPr>
        <w:wordWrap/>
        <w:adjustRightInd/>
        <w:spacing w:line="280" w:lineRule="exact"/>
        <w:ind w:leftChars="200" w:left="480" w:firstLineChars="100" w:firstLine="240"/>
        <w:jc w:val="both"/>
        <w:rPr>
          <w:bCs/>
          <w:color w:val="auto"/>
        </w:rPr>
      </w:pPr>
      <w:r w:rsidRPr="003833C3">
        <w:rPr>
          <w:rFonts w:hint="eastAsia"/>
          <w:color w:val="auto"/>
        </w:rPr>
        <w:t>なお、当該資格を有していない者については、</w:t>
      </w:r>
      <w:r w:rsidR="00A713C3" w:rsidRPr="003833C3">
        <w:rPr>
          <w:rFonts w:hint="eastAsia"/>
          <w:bCs/>
          <w:color w:val="auto"/>
        </w:rPr>
        <w:t>「競争参加</w:t>
      </w:r>
      <w:r w:rsidR="00002821" w:rsidRPr="003833C3">
        <w:rPr>
          <w:rFonts w:hint="eastAsia"/>
          <w:bCs/>
          <w:color w:val="auto"/>
        </w:rPr>
        <w:t>者</w:t>
      </w:r>
      <w:r w:rsidR="00A713C3" w:rsidRPr="003833C3">
        <w:rPr>
          <w:rFonts w:hint="eastAsia"/>
          <w:bCs/>
          <w:color w:val="auto"/>
        </w:rPr>
        <w:t>の資格に関する公示」（令和</w:t>
      </w:r>
      <w:r w:rsidR="00E84A77" w:rsidRPr="003833C3">
        <w:rPr>
          <w:rFonts w:hint="eastAsia"/>
          <w:bCs/>
          <w:color w:val="auto"/>
        </w:rPr>
        <w:t>７</w:t>
      </w:r>
      <w:r w:rsidRPr="003833C3">
        <w:rPr>
          <w:rFonts w:hint="eastAsia"/>
          <w:bCs/>
          <w:color w:val="auto"/>
        </w:rPr>
        <w:t>年</w:t>
      </w:r>
      <w:r w:rsidR="00A713C3" w:rsidRPr="003833C3">
        <w:rPr>
          <w:rFonts w:hint="eastAsia"/>
          <w:bCs/>
          <w:color w:val="auto"/>
        </w:rPr>
        <w:t>３</w:t>
      </w:r>
      <w:r w:rsidRPr="003833C3">
        <w:rPr>
          <w:rFonts w:hint="eastAsia"/>
          <w:bCs/>
          <w:color w:val="auto"/>
        </w:rPr>
        <w:t>月</w:t>
      </w:r>
      <w:r w:rsidR="00E84A77" w:rsidRPr="003833C3">
        <w:rPr>
          <w:rFonts w:hint="eastAsia"/>
          <w:bCs/>
          <w:color w:val="auto"/>
        </w:rPr>
        <w:t>３１</w:t>
      </w:r>
      <w:r w:rsidRPr="003833C3">
        <w:rPr>
          <w:rFonts w:hint="eastAsia"/>
          <w:bCs/>
          <w:color w:val="auto"/>
        </w:rPr>
        <w:t>日付官報）に記載されている申請方法等により、</w:t>
      </w:r>
      <w:r w:rsidRPr="003833C3">
        <w:rPr>
          <w:rFonts w:hint="eastAsia"/>
          <w:color w:val="auto"/>
        </w:rPr>
        <w:t>競争参加資格の申請</w:t>
      </w:r>
      <w:r w:rsidRPr="003833C3">
        <w:rPr>
          <w:rFonts w:hint="eastAsia"/>
          <w:bCs/>
          <w:color w:val="auto"/>
        </w:rPr>
        <w:t>を受け付ける。</w:t>
      </w:r>
    </w:p>
    <w:p w14:paraId="37523F88" w14:textId="77777777" w:rsidR="007A2EE1" w:rsidRPr="003833C3" w:rsidRDefault="007A2EE1" w:rsidP="00EB4734">
      <w:pPr>
        <w:wordWrap/>
        <w:adjustRightInd/>
        <w:spacing w:line="280" w:lineRule="exact"/>
        <w:ind w:leftChars="100" w:left="480" w:hangingChars="100" w:hanging="240"/>
        <w:jc w:val="both"/>
        <w:rPr>
          <w:color w:val="auto"/>
        </w:rPr>
      </w:pPr>
      <w:r w:rsidRPr="003833C3">
        <w:rPr>
          <w:color w:val="auto"/>
        </w:rPr>
        <w:t>(</w:t>
      </w:r>
      <w:r w:rsidRPr="003833C3">
        <w:rPr>
          <w:rFonts w:hint="eastAsia"/>
          <w:color w:val="auto"/>
        </w:rPr>
        <w:t>4</w:t>
      </w:r>
      <w:r w:rsidRPr="003833C3">
        <w:rPr>
          <w:color w:val="auto"/>
        </w:rPr>
        <w:t xml:space="preserve">) </w:t>
      </w:r>
      <w:r w:rsidRPr="003833C3">
        <w:rPr>
          <w:rFonts w:hint="eastAsia"/>
          <w:color w:val="auto"/>
        </w:rPr>
        <w:t>会社更生法に基づき更生手続開始の申立てがなされている者又は民事再生法に基づき再生手続開始の申立てがなされている者でないこと。</w:t>
      </w:r>
    </w:p>
    <w:p w14:paraId="695C23A3" w14:textId="77777777" w:rsidR="007A2EE1" w:rsidRPr="003833C3" w:rsidRDefault="007A2EE1" w:rsidP="00EB4734">
      <w:pPr>
        <w:wordWrap/>
        <w:adjustRightInd/>
        <w:spacing w:line="280" w:lineRule="exact"/>
        <w:ind w:leftChars="200" w:left="480" w:firstLineChars="100" w:firstLine="240"/>
        <w:jc w:val="both"/>
        <w:rPr>
          <w:color w:val="auto"/>
        </w:rPr>
      </w:pPr>
      <w:r w:rsidRPr="003833C3">
        <w:rPr>
          <w:rFonts w:hint="eastAsia"/>
          <w:color w:val="auto"/>
        </w:rPr>
        <w:t>但し(3)の競争参加資格を継続する為に必要な手続きを行った者を除く。</w:t>
      </w:r>
    </w:p>
    <w:p w14:paraId="0ED01F40" w14:textId="77777777" w:rsidR="007A2EE1" w:rsidRPr="003833C3" w:rsidRDefault="007A2EE1" w:rsidP="00EB4734">
      <w:pPr>
        <w:wordWrap/>
        <w:adjustRightInd/>
        <w:spacing w:line="280" w:lineRule="exact"/>
        <w:ind w:leftChars="100" w:left="480" w:hangingChars="100" w:hanging="240"/>
        <w:jc w:val="both"/>
        <w:rPr>
          <w:color w:val="auto"/>
        </w:rPr>
      </w:pPr>
      <w:r w:rsidRPr="003833C3">
        <w:rPr>
          <w:rFonts w:hint="eastAsia"/>
          <w:color w:val="auto"/>
        </w:rPr>
        <w:t>(5) 競争参加資格確認申請書（以下「申請書」という。）及び競争参加資格確認資料（以下「資料」という。）の提出期限から開札日までの間に、国土交通省航空局長から</w:t>
      </w:r>
      <w:r w:rsidR="00BA1D93" w:rsidRPr="003833C3">
        <w:rPr>
          <w:rFonts w:hint="eastAsia"/>
          <w:color w:val="auto"/>
        </w:rPr>
        <w:t>航空局所掌の工事請負契約に係る指名停止等の措置要領（昭和５９年６月２８日付け空経第３８６号）</w:t>
      </w:r>
      <w:r w:rsidRPr="003833C3">
        <w:rPr>
          <w:rFonts w:hint="eastAsia"/>
          <w:color w:val="auto"/>
        </w:rPr>
        <w:t>に基づく指名停止を受けていない者であること。</w:t>
      </w:r>
    </w:p>
    <w:p w14:paraId="614B9777" w14:textId="77777777" w:rsidR="007A2EE1" w:rsidRPr="003833C3" w:rsidRDefault="007A2EE1" w:rsidP="00EB4734">
      <w:pPr>
        <w:wordWrap/>
        <w:adjustRightInd/>
        <w:spacing w:line="280" w:lineRule="exact"/>
        <w:ind w:leftChars="100" w:left="480" w:hangingChars="100" w:hanging="240"/>
        <w:jc w:val="both"/>
        <w:rPr>
          <w:color w:val="auto"/>
        </w:rPr>
      </w:pPr>
      <w:r w:rsidRPr="003833C3">
        <w:rPr>
          <w:rFonts w:hint="eastAsia"/>
          <w:color w:val="auto"/>
        </w:rPr>
        <w:t>(6) 警察当局から、暴力団員が実質的に経営を支配する者又はこれに準ずる者として、国土交通省公共事業等からの排除要請があり、当該状態が継続している者でないこと。</w:t>
      </w:r>
    </w:p>
    <w:p w14:paraId="2BFE996E" w14:textId="77777777" w:rsidR="00045710" w:rsidRPr="003833C3" w:rsidRDefault="00045710" w:rsidP="00045710">
      <w:pPr>
        <w:wordWrap/>
        <w:adjustRightInd/>
        <w:spacing w:line="280" w:lineRule="exact"/>
        <w:ind w:leftChars="100" w:left="480" w:hangingChars="100" w:hanging="240"/>
        <w:jc w:val="both"/>
        <w:rPr>
          <w:rFonts w:cs="Times New Roman"/>
          <w:color w:val="auto"/>
          <w:szCs w:val="20"/>
        </w:rPr>
      </w:pPr>
      <w:r w:rsidRPr="003833C3">
        <w:rPr>
          <w:rFonts w:cs="Times New Roman"/>
          <w:color w:val="auto"/>
          <w:szCs w:val="20"/>
        </w:rPr>
        <w:t>(7)</w:t>
      </w:r>
      <w:r w:rsidRPr="003833C3">
        <w:rPr>
          <w:rFonts w:cs="Times New Roman" w:hint="eastAsia"/>
          <w:color w:val="auto"/>
          <w:szCs w:val="20"/>
        </w:rPr>
        <w:t xml:space="preserve"> ３．(2)により入札説明書等の交付を直接受けた者であること。</w:t>
      </w:r>
    </w:p>
    <w:p w14:paraId="6150EBB3" w14:textId="77777777" w:rsidR="00EF392A" w:rsidRPr="003833C3" w:rsidRDefault="00EF392A" w:rsidP="00EB4734">
      <w:pPr>
        <w:wordWrap/>
        <w:adjustRightInd/>
        <w:spacing w:line="280" w:lineRule="exact"/>
        <w:jc w:val="both"/>
        <w:rPr>
          <w:color w:val="auto"/>
        </w:rPr>
      </w:pPr>
    </w:p>
    <w:p w14:paraId="786F0A97" w14:textId="77777777" w:rsidR="000227F6" w:rsidRPr="003833C3" w:rsidRDefault="000227F6" w:rsidP="00EB4734">
      <w:pPr>
        <w:wordWrap/>
        <w:adjustRightInd/>
        <w:spacing w:line="280" w:lineRule="exact"/>
        <w:jc w:val="both"/>
        <w:rPr>
          <w:color w:val="auto"/>
        </w:rPr>
      </w:pPr>
      <w:r w:rsidRPr="003833C3">
        <w:rPr>
          <w:rFonts w:hint="eastAsia"/>
          <w:color w:val="auto"/>
        </w:rPr>
        <w:lastRenderedPageBreak/>
        <w:t>３．</w:t>
      </w:r>
      <w:r w:rsidR="00E2720C" w:rsidRPr="003833C3">
        <w:rPr>
          <w:rFonts w:hint="eastAsia"/>
          <w:color w:val="auto"/>
        </w:rPr>
        <w:t>入札</w:t>
      </w:r>
      <w:r w:rsidR="002161A0" w:rsidRPr="003833C3">
        <w:rPr>
          <w:rFonts w:hint="eastAsia"/>
          <w:color w:val="auto"/>
        </w:rPr>
        <w:t>手続き方法等</w:t>
      </w:r>
    </w:p>
    <w:p w14:paraId="56F63785" w14:textId="77777777" w:rsidR="0014711B" w:rsidRPr="003833C3" w:rsidRDefault="0014711B" w:rsidP="00EB4734">
      <w:pPr>
        <w:wordWrap/>
        <w:adjustRightInd/>
        <w:spacing w:line="280" w:lineRule="exact"/>
        <w:ind w:leftChars="100" w:left="480" w:hangingChars="100" w:hanging="240"/>
        <w:jc w:val="both"/>
        <w:rPr>
          <w:rFonts w:cs="Times New Roman"/>
          <w:color w:val="auto"/>
        </w:rPr>
      </w:pPr>
      <w:r w:rsidRPr="003833C3">
        <w:rPr>
          <w:rFonts w:hint="eastAsia"/>
          <w:color w:val="auto"/>
        </w:rPr>
        <w:t>(1) 担当部局</w:t>
      </w:r>
    </w:p>
    <w:p w14:paraId="3EBCBC1D" w14:textId="77777777" w:rsidR="000B5471" w:rsidRPr="003833C3" w:rsidRDefault="000B5471" w:rsidP="000B5471">
      <w:pPr>
        <w:wordWrap/>
        <w:adjustRightInd/>
        <w:spacing w:line="280" w:lineRule="exact"/>
        <w:ind w:firstLineChars="300" w:firstLine="720"/>
        <w:jc w:val="both"/>
        <w:rPr>
          <w:rFonts w:cs="Times New Roman"/>
          <w:color w:val="auto"/>
        </w:rPr>
      </w:pPr>
      <w:r w:rsidRPr="003833C3">
        <w:rPr>
          <w:rFonts w:hint="eastAsia"/>
          <w:color w:val="auto"/>
        </w:rPr>
        <w:t>〒10</w:t>
      </w:r>
      <w:r w:rsidRPr="003833C3">
        <w:rPr>
          <w:color w:val="auto"/>
        </w:rPr>
        <w:t>0</w:t>
      </w:r>
      <w:r w:rsidRPr="003833C3">
        <w:rPr>
          <w:rFonts w:hint="eastAsia"/>
          <w:color w:val="auto"/>
        </w:rPr>
        <w:t>-</w:t>
      </w:r>
      <w:r w:rsidRPr="003833C3">
        <w:rPr>
          <w:color w:val="auto"/>
        </w:rPr>
        <w:t>8918</w:t>
      </w:r>
      <w:r w:rsidRPr="003833C3">
        <w:rPr>
          <w:rFonts w:hint="eastAsia"/>
          <w:color w:val="auto"/>
        </w:rPr>
        <w:t xml:space="preserve">　東京都千代田区霞ヶ関２－１－３　中央合同庁舎第三号館</w:t>
      </w:r>
    </w:p>
    <w:p w14:paraId="6989735C" w14:textId="77777777" w:rsidR="000B5471" w:rsidRPr="003833C3" w:rsidRDefault="000B5471" w:rsidP="000B5471">
      <w:pPr>
        <w:wordWrap/>
        <w:adjustRightInd/>
        <w:spacing w:line="280" w:lineRule="exact"/>
        <w:ind w:firstLineChars="900" w:firstLine="2160"/>
        <w:jc w:val="both"/>
        <w:rPr>
          <w:rFonts w:cs="Times New Roman"/>
          <w:color w:val="auto"/>
        </w:rPr>
      </w:pPr>
      <w:r w:rsidRPr="003833C3">
        <w:rPr>
          <w:rFonts w:hint="eastAsia"/>
          <w:color w:val="auto"/>
        </w:rPr>
        <w:t>国土交通省航空局予算</w:t>
      </w:r>
      <w:r w:rsidRPr="003833C3">
        <w:rPr>
          <w:color w:val="auto"/>
        </w:rPr>
        <w:t>・管財室契約係</w:t>
      </w:r>
    </w:p>
    <w:p w14:paraId="591B6D8E" w14:textId="06E63171" w:rsidR="0014711B" w:rsidRPr="003833C3" w:rsidRDefault="000B5471" w:rsidP="006932A7">
      <w:pPr>
        <w:wordWrap/>
        <w:adjustRightInd/>
        <w:spacing w:line="280" w:lineRule="exact"/>
        <w:ind w:firstLineChars="900" w:firstLine="2160"/>
        <w:jc w:val="both"/>
        <w:rPr>
          <w:rFonts w:cs="Times New Roman"/>
          <w:color w:val="auto"/>
        </w:rPr>
      </w:pPr>
      <w:r w:rsidRPr="003833C3">
        <w:rPr>
          <w:color w:val="auto"/>
        </w:rPr>
        <w:t xml:space="preserve">TEL </w:t>
      </w:r>
      <w:r w:rsidRPr="003833C3">
        <w:rPr>
          <w:rFonts w:hint="eastAsia"/>
          <w:color w:val="auto"/>
        </w:rPr>
        <w:t>03</w:t>
      </w:r>
      <w:r w:rsidRPr="003833C3">
        <w:rPr>
          <w:color w:val="auto"/>
        </w:rPr>
        <w:t>-</w:t>
      </w:r>
      <w:r w:rsidRPr="003833C3">
        <w:rPr>
          <w:rFonts w:hint="eastAsia"/>
          <w:color w:val="auto"/>
        </w:rPr>
        <w:t>52</w:t>
      </w:r>
      <w:r w:rsidRPr="003833C3">
        <w:rPr>
          <w:color w:val="auto"/>
        </w:rPr>
        <w:t>53</w:t>
      </w:r>
      <w:r w:rsidRPr="003833C3">
        <w:rPr>
          <w:rFonts w:hint="eastAsia"/>
          <w:color w:val="auto"/>
        </w:rPr>
        <w:t>-</w:t>
      </w:r>
      <w:r w:rsidR="00762646" w:rsidRPr="003833C3">
        <w:rPr>
          <w:color w:val="auto"/>
        </w:rPr>
        <w:t>8</w:t>
      </w:r>
      <w:r w:rsidR="00762646" w:rsidRPr="003833C3">
        <w:rPr>
          <w:rFonts w:hint="eastAsia"/>
          <w:color w:val="auto"/>
        </w:rPr>
        <w:t>111</w:t>
      </w:r>
      <w:r w:rsidR="00762646" w:rsidRPr="003833C3">
        <w:rPr>
          <w:color w:val="auto"/>
        </w:rPr>
        <w:t>（</w:t>
      </w:r>
      <w:r w:rsidR="00762646" w:rsidRPr="003833C3">
        <w:rPr>
          <w:rFonts w:hint="eastAsia"/>
          <w:color w:val="auto"/>
        </w:rPr>
        <w:t>内線</w:t>
      </w:r>
      <w:r w:rsidR="00762646" w:rsidRPr="003833C3">
        <w:rPr>
          <w:color w:val="auto"/>
        </w:rPr>
        <w:t>4865</w:t>
      </w:r>
      <w:r w:rsidR="00E84A77" w:rsidRPr="003833C3">
        <w:rPr>
          <w:rFonts w:hint="eastAsia"/>
          <w:color w:val="auto"/>
        </w:rPr>
        <w:t>6</w:t>
      </w:r>
      <w:r w:rsidR="00762646" w:rsidRPr="003833C3">
        <w:rPr>
          <w:color w:val="auto"/>
        </w:rPr>
        <w:t>）</w:t>
      </w:r>
    </w:p>
    <w:p w14:paraId="0C46D853" w14:textId="77777777" w:rsidR="0014711B" w:rsidRPr="003833C3" w:rsidRDefault="0014711B" w:rsidP="00EB4734">
      <w:pPr>
        <w:wordWrap/>
        <w:adjustRightInd/>
        <w:spacing w:line="280" w:lineRule="exact"/>
        <w:ind w:firstLineChars="100" w:firstLine="240"/>
        <w:jc w:val="both"/>
        <w:rPr>
          <w:rFonts w:cs="Times New Roman"/>
          <w:color w:val="auto"/>
        </w:rPr>
      </w:pPr>
      <w:r w:rsidRPr="003833C3">
        <w:rPr>
          <w:rFonts w:hint="eastAsia"/>
          <w:color w:val="auto"/>
        </w:rPr>
        <w:t>(2) 入札説明書の交付方法</w:t>
      </w:r>
    </w:p>
    <w:p w14:paraId="14E5A5AC" w14:textId="79C3D14B" w:rsidR="003823EB" w:rsidRPr="003833C3" w:rsidRDefault="003823EB" w:rsidP="003823EB">
      <w:pPr>
        <w:wordWrap/>
        <w:adjustRightInd/>
        <w:spacing w:line="280" w:lineRule="exact"/>
        <w:ind w:firstLineChars="200" w:firstLine="480"/>
        <w:jc w:val="both"/>
        <w:rPr>
          <w:color w:val="auto"/>
        </w:rPr>
      </w:pPr>
      <w:r w:rsidRPr="003833C3">
        <w:rPr>
          <w:rFonts w:hint="eastAsia"/>
          <w:color w:val="auto"/>
        </w:rPr>
        <w:t>（a）本日より令和</w:t>
      </w:r>
      <w:r w:rsidR="003833C3">
        <w:rPr>
          <w:rFonts w:hint="eastAsia"/>
          <w:color w:val="auto"/>
        </w:rPr>
        <w:t>７</w:t>
      </w:r>
      <w:r w:rsidRPr="003833C3">
        <w:rPr>
          <w:rFonts w:hint="eastAsia"/>
          <w:color w:val="auto"/>
        </w:rPr>
        <w:t>年</w:t>
      </w:r>
      <w:r w:rsidR="003833C3">
        <w:rPr>
          <w:rFonts w:hint="eastAsia"/>
          <w:color w:val="auto"/>
        </w:rPr>
        <w:t>７</w:t>
      </w:r>
      <w:r w:rsidRPr="003833C3">
        <w:rPr>
          <w:rFonts w:hint="eastAsia"/>
          <w:color w:val="auto"/>
        </w:rPr>
        <w:t>月</w:t>
      </w:r>
      <w:r w:rsidR="003833C3">
        <w:rPr>
          <w:rFonts w:hint="eastAsia"/>
          <w:color w:val="auto"/>
        </w:rPr>
        <w:t>２</w:t>
      </w:r>
      <w:r w:rsidR="000C4F67">
        <w:rPr>
          <w:rFonts w:hint="eastAsia"/>
          <w:color w:val="auto"/>
        </w:rPr>
        <w:t>９</w:t>
      </w:r>
      <w:r w:rsidRPr="003833C3">
        <w:rPr>
          <w:rFonts w:hint="eastAsia"/>
          <w:color w:val="auto"/>
        </w:rPr>
        <w:t>日までの間、電子調達システムにて交付する。</w:t>
      </w:r>
    </w:p>
    <w:p w14:paraId="49116FD5" w14:textId="6D6C7702" w:rsidR="003823EB" w:rsidRPr="003833C3" w:rsidRDefault="003823EB" w:rsidP="001722F2">
      <w:pPr>
        <w:suppressAutoHyphens w:val="0"/>
        <w:wordWrap/>
        <w:adjustRightInd/>
        <w:spacing w:line="280" w:lineRule="exact"/>
        <w:ind w:leftChars="200" w:left="840" w:hangingChars="150" w:hanging="360"/>
        <w:jc w:val="both"/>
        <w:rPr>
          <w:color w:val="auto"/>
        </w:rPr>
      </w:pPr>
      <w:r w:rsidRPr="003833C3">
        <w:rPr>
          <w:rFonts w:hint="eastAsia"/>
          <w:color w:val="auto"/>
        </w:rPr>
        <w:t>（b</w:t>
      </w:r>
      <w:r w:rsidR="006932A7" w:rsidRPr="003833C3">
        <w:rPr>
          <w:rFonts w:hint="eastAsia"/>
          <w:color w:val="auto"/>
        </w:rPr>
        <w:t>）</w:t>
      </w:r>
      <w:r w:rsidR="006932A7" w:rsidRPr="003833C3">
        <w:rPr>
          <w:color w:val="auto"/>
        </w:rPr>
        <w:t>(a)</w:t>
      </w:r>
      <w:r w:rsidRPr="003833C3">
        <w:rPr>
          <w:rFonts w:hint="eastAsia"/>
          <w:color w:val="auto"/>
        </w:rPr>
        <w:t>の方法によりがたい場合、本日より</w:t>
      </w:r>
      <w:r w:rsidR="003833C3" w:rsidRPr="003833C3">
        <w:rPr>
          <w:rFonts w:hint="eastAsia"/>
          <w:color w:val="auto"/>
        </w:rPr>
        <w:t>令和</w:t>
      </w:r>
      <w:r w:rsidR="003833C3">
        <w:rPr>
          <w:rFonts w:hint="eastAsia"/>
          <w:color w:val="auto"/>
        </w:rPr>
        <w:t>７</w:t>
      </w:r>
      <w:r w:rsidR="003833C3" w:rsidRPr="003833C3">
        <w:rPr>
          <w:rFonts w:hint="eastAsia"/>
          <w:color w:val="auto"/>
        </w:rPr>
        <w:t>年</w:t>
      </w:r>
      <w:r w:rsidR="003833C3">
        <w:rPr>
          <w:rFonts w:hint="eastAsia"/>
          <w:color w:val="auto"/>
        </w:rPr>
        <w:t>７</w:t>
      </w:r>
      <w:r w:rsidR="003833C3" w:rsidRPr="003833C3">
        <w:rPr>
          <w:rFonts w:hint="eastAsia"/>
          <w:color w:val="auto"/>
        </w:rPr>
        <w:t>月</w:t>
      </w:r>
      <w:r w:rsidR="003833C3">
        <w:rPr>
          <w:rFonts w:hint="eastAsia"/>
          <w:color w:val="auto"/>
        </w:rPr>
        <w:t>２</w:t>
      </w:r>
      <w:r w:rsidR="000C4F67">
        <w:rPr>
          <w:rFonts w:hint="eastAsia"/>
          <w:color w:val="auto"/>
        </w:rPr>
        <w:t>９</w:t>
      </w:r>
      <w:r w:rsidR="003833C3" w:rsidRPr="003833C3">
        <w:rPr>
          <w:rFonts w:hint="eastAsia"/>
          <w:color w:val="auto"/>
        </w:rPr>
        <w:t>日</w:t>
      </w:r>
      <w:r w:rsidRPr="003833C3">
        <w:rPr>
          <w:rFonts w:hint="eastAsia"/>
          <w:color w:val="auto"/>
        </w:rPr>
        <w:t>まで（但し、行政機関の休日に関する法律（昭和６３年法律第９１号）第１条第１項に規定する行政機関の休日（以下「休日」という。）を除く。）の１０時００分から１７時００分までの間に、</w:t>
      </w:r>
      <w:r w:rsidR="00BC2605" w:rsidRPr="003833C3">
        <w:rPr>
          <w:rFonts w:hint="eastAsia"/>
          <w:color w:val="auto"/>
        </w:rPr>
        <w:t>(</w:t>
      </w:r>
      <w:r w:rsidRPr="003833C3">
        <w:rPr>
          <w:rFonts w:hint="eastAsia"/>
          <w:color w:val="auto"/>
        </w:rPr>
        <w:t>1</w:t>
      </w:r>
      <w:r w:rsidR="00BC2605" w:rsidRPr="003833C3">
        <w:rPr>
          <w:rFonts w:hint="eastAsia"/>
          <w:color w:val="auto"/>
        </w:rPr>
        <w:t>)</w:t>
      </w:r>
      <w:r w:rsidRPr="003833C3">
        <w:rPr>
          <w:rFonts w:hint="eastAsia"/>
          <w:color w:val="auto"/>
        </w:rPr>
        <w:t>に事前連絡をしたうえ、</w:t>
      </w:r>
      <w:r w:rsidR="008B0B26" w:rsidRPr="003833C3">
        <w:rPr>
          <w:color w:val="auto"/>
        </w:rPr>
        <w:t>(1)の場所において無償で交付を受けることができる。</w:t>
      </w:r>
    </w:p>
    <w:p w14:paraId="3CFC08A2" w14:textId="77777777" w:rsidR="003823EB" w:rsidRPr="003833C3" w:rsidRDefault="003823EB" w:rsidP="008B0B26">
      <w:pPr>
        <w:suppressAutoHyphens w:val="0"/>
        <w:wordWrap/>
        <w:adjustRightInd/>
        <w:spacing w:line="280" w:lineRule="exact"/>
        <w:ind w:leftChars="200" w:left="840" w:hangingChars="150" w:hanging="360"/>
        <w:jc w:val="both"/>
        <w:rPr>
          <w:color w:val="auto"/>
        </w:rPr>
      </w:pPr>
      <w:r w:rsidRPr="003833C3">
        <w:rPr>
          <w:rFonts w:hint="eastAsia"/>
          <w:color w:val="auto"/>
        </w:rPr>
        <w:t xml:space="preserve">　</w:t>
      </w:r>
      <w:r w:rsidR="001722F2" w:rsidRPr="003833C3">
        <w:rPr>
          <w:rFonts w:hint="eastAsia"/>
          <w:color w:val="auto"/>
        </w:rPr>
        <w:t xml:space="preserve"> 　</w:t>
      </w:r>
      <w:r w:rsidRPr="003833C3">
        <w:rPr>
          <w:rFonts w:hint="eastAsia"/>
          <w:color w:val="auto"/>
        </w:rPr>
        <w:t>なお、(1)以外の場所で、入札説明書の交付を受けたい場合は、(1)に事前連絡のう</w:t>
      </w:r>
      <w:r w:rsidR="008B0B26" w:rsidRPr="003833C3">
        <w:rPr>
          <w:rFonts w:hint="eastAsia"/>
          <w:color w:val="auto"/>
        </w:rPr>
        <w:t>え、国土交通省航空局管内の航空交通管制部等</w:t>
      </w:r>
      <w:r w:rsidR="008B0B26" w:rsidRPr="003833C3">
        <w:rPr>
          <w:rFonts w:hint="eastAsia"/>
          <w:color w:val="auto"/>
          <w:sz w:val="23"/>
          <w:szCs w:val="23"/>
        </w:rPr>
        <w:t>において無償で</w:t>
      </w:r>
      <w:r w:rsidRPr="003833C3">
        <w:rPr>
          <w:rFonts w:hint="eastAsia"/>
          <w:color w:val="auto"/>
        </w:rPr>
        <w:t>交付を受けることができる。</w:t>
      </w:r>
    </w:p>
    <w:p w14:paraId="2BE408EB" w14:textId="77777777" w:rsidR="003823EB" w:rsidRPr="003833C3" w:rsidRDefault="003823EB" w:rsidP="001722F2">
      <w:pPr>
        <w:suppressAutoHyphens w:val="0"/>
        <w:wordWrap/>
        <w:adjustRightInd/>
        <w:spacing w:line="280" w:lineRule="exact"/>
        <w:ind w:leftChars="350" w:left="840" w:firstLineChars="100" w:firstLine="240"/>
        <w:jc w:val="both"/>
        <w:rPr>
          <w:color w:val="auto"/>
        </w:rPr>
      </w:pPr>
      <w:r w:rsidRPr="003833C3">
        <w:rPr>
          <w:rFonts w:hint="eastAsia"/>
          <w:color w:val="auto"/>
        </w:rPr>
        <w:t>また、郵送等により、入札説明書の交付を受けたい場合は、(1)に事前連絡のうえ、入札説明書の交付を受けたい者の負担による着払い郵送等により、交付を受けることができる。</w:t>
      </w:r>
    </w:p>
    <w:p w14:paraId="6636DF95" w14:textId="77777777" w:rsidR="001A1BC4" w:rsidRPr="003833C3" w:rsidRDefault="003823EB" w:rsidP="001722F2">
      <w:pPr>
        <w:wordWrap/>
        <w:adjustRightInd/>
        <w:spacing w:line="280" w:lineRule="exact"/>
        <w:ind w:firstLineChars="450" w:firstLine="1080"/>
        <w:jc w:val="both"/>
        <w:rPr>
          <w:color w:val="auto"/>
        </w:rPr>
      </w:pPr>
      <w:r w:rsidRPr="003833C3">
        <w:rPr>
          <w:rFonts w:hint="eastAsia"/>
          <w:color w:val="auto"/>
        </w:rPr>
        <w:t>但し、FAX又は電子メールにより入札説明書の交付を受けることはできない。</w:t>
      </w:r>
    </w:p>
    <w:p w14:paraId="622C4A84" w14:textId="77777777" w:rsidR="00E2720C" w:rsidRPr="003833C3" w:rsidRDefault="00E2720C" w:rsidP="00EB4734">
      <w:pPr>
        <w:wordWrap/>
        <w:adjustRightInd/>
        <w:spacing w:line="280" w:lineRule="exact"/>
        <w:ind w:leftChars="100" w:left="480" w:hangingChars="100" w:hanging="240"/>
        <w:jc w:val="both"/>
        <w:rPr>
          <w:color w:val="auto"/>
        </w:rPr>
      </w:pPr>
      <w:r w:rsidRPr="003833C3">
        <w:rPr>
          <w:color w:val="auto"/>
        </w:rPr>
        <w:t>(</w:t>
      </w:r>
      <w:r w:rsidR="009C5711" w:rsidRPr="003833C3">
        <w:rPr>
          <w:color w:val="auto"/>
        </w:rPr>
        <w:t>3</w:t>
      </w:r>
      <w:r w:rsidRPr="003833C3">
        <w:rPr>
          <w:color w:val="auto"/>
        </w:rPr>
        <w:t>)</w:t>
      </w:r>
      <w:r w:rsidR="00CE458B" w:rsidRPr="003833C3">
        <w:rPr>
          <w:color w:val="auto"/>
        </w:rPr>
        <w:t xml:space="preserve"> </w:t>
      </w:r>
      <w:r w:rsidR="00070498" w:rsidRPr="003833C3">
        <w:rPr>
          <w:rFonts w:hint="eastAsia"/>
          <w:color w:val="auto"/>
        </w:rPr>
        <w:t>申請書</w:t>
      </w:r>
      <w:r w:rsidR="00137890" w:rsidRPr="003833C3">
        <w:rPr>
          <w:rFonts w:hint="eastAsia"/>
          <w:color w:val="auto"/>
        </w:rPr>
        <w:t>及び</w:t>
      </w:r>
      <w:r w:rsidR="00070498" w:rsidRPr="003833C3">
        <w:rPr>
          <w:rFonts w:hint="eastAsia"/>
          <w:color w:val="auto"/>
        </w:rPr>
        <w:t>資料</w:t>
      </w:r>
      <w:r w:rsidR="00107F58" w:rsidRPr="003833C3">
        <w:rPr>
          <w:rFonts w:hint="eastAsia"/>
          <w:color w:val="auto"/>
        </w:rPr>
        <w:t>等</w:t>
      </w:r>
      <w:r w:rsidRPr="003833C3">
        <w:rPr>
          <w:rFonts w:hint="eastAsia"/>
          <w:color w:val="auto"/>
        </w:rPr>
        <w:t>の</w:t>
      </w:r>
      <w:r w:rsidR="00CE458B" w:rsidRPr="003833C3">
        <w:rPr>
          <w:rFonts w:hint="eastAsia"/>
          <w:color w:val="auto"/>
        </w:rPr>
        <w:t>提出</w:t>
      </w:r>
      <w:r w:rsidRPr="003833C3">
        <w:rPr>
          <w:rFonts w:hint="eastAsia"/>
          <w:color w:val="auto"/>
        </w:rPr>
        <w:t>期限</w:t>
      </w:r>
    </w:p>
    <w:p w14:paraId="58339FAA" w14:textId="77777777" w:rsidR="00950167" w:rsidRPr="003833C3" w:rsidRDefault="00950167" w:rsidP="00EB4734">
      <w:pPr>
        <w:wordWrap/>
        <w:adjustRightInd/>
        <w:spacing w:line="280" w:lineRule="exact"/>
        <w:ind w:leftChars="200" w:left="480" w:firstLineChars="100" w:firstLine="240"/>
        <w:jc w:val="both"/>
        <w:rPr>
          <w:color w:val="auto"/>
        </w:rPr>
      </w:pPr>
      <w:r w:rsidRPr="003833C3">
        <w:rPr>
          <w:rFonts w:hint="eastAsia"/>
          <w:color w:val="auto"/>
        </w:rPr>
        <w:t>上記(2)で交付する入札説明書の指示に従い、入札説明書に添付する様式を使用したうえ、以下の提出期限までに提出すること。</w:t>
      </w:r>
    </w:p>
    <w:p w14:paraId="4F81244F" w14:textId="668513E0" w:rsidR="00F51E47" w:rsidRPr="003833C3" w:rsidRDefault="003833C3" w:rsidP="00EB4734">
      <w:pPr>
        <w:wordWrap/>
        <w:adjustRightInd/>
        <w:spacing w:line="280" w:lineRule="exact"/>
        <w:ind w:firstLineChars="300" w:firstLine="720"/>
        <w:jc w:val="both"/>
        <w:rPr>
          <w:color w:val="auto"/>
        </w:rPr>
      </w:pPr>
      <w:r w:rsidRPr="003833C3">
        <w:rPr>
          <w:rFonts w:hint="eastAsia"/>
          <w:color w:val="auto"/>
        </w:rPr>
        <w:t>令和</w:t>
      </w:r>
      <w:r>
        <w:rPr>
          <w:rFonts w:hint="eastAsia"/>
          <w:color w:val="auto"/>
        </w:rPr>
        <w:t>７</w:t>
      </w:r>
      <w:r w:rsidRPr="003833C3">
        <w:rPr>
          <w:rFonts w:hint="eastAsia"/>
          <w:color w:val="auto"/>
        </w:rPr>
        <w:t>年</w:t>
      </w:r>
      <w:r>
        <w:rPr>
          <w:rFonts w:hint="eastAsia"/>
          <w:color w:val="auto"/>
        </w:rPr>
        <w:t>７</w:t>
      </w:r>
      <w:r w:rsidRPr="003833C3">
        <w:rPr>
          <w:rFonts w:hint="eastAsia"/>
          <w:color w:val="auto"/>
        </w:rPr>
        <w:t>月</w:t>
      </w:r>
      <w:r w:rsidR="000C4F67">
        <w:rPr>
          <w:rFonts w:hint="eastAsia"/>
          <w:color w:val="auto"/>
        </w:rPr>
        <w:t>３０</w:t>
      </w:r>
      <w:r w:rsidRPr="003833C3">
        <w:rPr>
          <w:rFonts w:hint="eastAsia"/>
          <w:color w:val="auto"/>
        </w:rPr>
        <w:t>日</w:t>
      </w:r>
      <w:r w:rsidR="00F51E47" w:rsidRPr="003833C3">
        <w:rPr>
          <w:rFonts w:hint="eastAsia"/>
          <w:color w:val="auto"/>
        </w:rPr>
        <w:t xml:space="preserve">　１</w:t>
      </w:r>
      <w:r w:rsidR="008B6A6B" w:rsidRPr="003833C3">
        <w:rPr>
          <w:rFonts w:hint="eastAsia"/>
          <w:color w:val="auto"/>
        </w:rPr>
        <w:t>４</w:t>
      </w:r>
      <w:r w:rsidR="00F51E47" w:rsidRPr="003833C3">
        <w:rPr>
          <w:rFonts w:hint="eastAsia"/>
          <w:color w:val="auto"/>
        </w:rPr>
        <w:t>時００分</w:t>
      </w:r>
      <w:r w:rsidR="00896DB8" w:rsidRPr="003833C3">
        <w:rPr>
          <w:rFonts w:hint="eastAsia"/>
          <w:color w:val="auto"/>
        </w:rPr>
        <w:t>まで</w:t>
      </w:r>
    </w:p>
    <w:p w14:paraId="285AC597" w14:textId="77777777" w:rsidR="000E19A4" w:rsidRPr="003833C3" w:rsidRDefault="000E19A4" w:rsidP="00EB4734">
      <w:pPr>
        <w:wordWrap/>
        <w:adjustRightInd/>
        <w:spacing w:line="280" w:lineRule="exact"/>
        <w:ind w:leftChars="300" w:left="960" w:hangingChars="100" w:hanging="240"/>
        <w:jc w:val="both"/>
        <w:rPr>
          <w:color w:val="auto"/>
        </w:rPr>
      </w:pPr>
      <w:r w:rsidRPr="003833C3">
        <w:rPr>
          <w:color w:val="auto"/>
        </w:rPr>
        <w:t xml:space="preserve">(a) </w:t>
      </w:r>
      <w:r w:rsidRPr="003833C3">
        <w:rPr>
          <w:rFonts w:hint="eastAsia"/>
          <w:color w:val="auto"/>
        </w:rPr>
        <w:t>電子調達システムによる者は、提出期限までに申請書及び資料を下記</w:t>
      </w:r>
      <w:r w:rsidRPr="003833C3">
        <w:rPr>
          <w:color w:val="auto"/>
        </w:rPr>
        <w:t>(</w:t>
      </w:r>
      <w:r w:rsidRPr="003833C3">
        <w:rPr>
          <w:rFonts w:hint="eastAsia"/>
          <w:color w:val="auto"/>
        </w:rPr>
        <w:t>5</w:t>
      </w:r>
      <w:r w:rsidRPr="003833C3">
        <w:rPr>
          <w:color w:val="auto"/>
        </w:rPr>
        <w:t>)</w:t>
      </w:r>
      <w:r w:rsidRPr="003833C3">
        <w:rPr>
          <w:rFonts w:hint="eastAsia"/>
          <w:color w:val="auto"/>
        </w:rPr>
        <w:t>に掲げるＵＲＬに提出しなければならない。</w:t>
      </w:r>
    </w:p>
    <w:p w14:paraId="3D5AF1FF" w14:textId="77777777" w:rsidR="000E19A4" w:rsidRPr="003833C3" w:rsidRDefault="000E19A4" w:rsidP="00EB4734">
      <w:pPr>
        <w:wordWrap/>
        <w:adjustRightInd/>
        <w:spacing w:line="280" w:lineRule="exact"/>
        <w:ind w:leftChars="300" w:left="960" w:hangingChars="100" w:hanging="240"/>
        <w:jc w:val="both"/>
        <w:rPr>
          <w:color w:val="auto"/>
        </w:rPr>
      </w:pPr>
      <w:r w:rsidRPr="003833C3">
        <w:rPr>
          <w:color w:val="auto"/>
        </w:rPr>
        <w:t xml:space="preserve">(b) </w:t>
      </w:r>
      <w:r w:rsidRPr="003833C3">
        <w:rPr>
          <w:rFonts w:hint="eastAsia"/>
          <w:color w:val="auto"/>
        </w:rPr>
        <w:t>紙入札による参加を希望する者は、提出期限までに申請書及び資料を上記</w:t>
      </w:r>
      <w:r w:rsidRPr="003833C3">
        <w:rPr>
          <w:color w:val="auto"/>
        </w:rPr>
        <w:t>(1)</w:t>
      </w:r>
      <w:r w:rsidRPr="003833C3">
        <w:rPr>
          <w:rFonts w:hint="eastAsia"/>
          <w:color w:val="auto"/>
        </w:rPr>
        <w:t>に掲げる場所に持参、郵送（書留郵便に限る。）又は託送（書留郵便と同等のものに限る。）により提出（提出期限までに必着とする。）しなければならない。</w:t>
      </w:r>
    </w:p>
    <w:p w14:paraId="650289B1" w14:textId="77777777" w:rsidR="000E19A4" w:rsidRPr="003833C3" w:rsidRDefault="00E70CED" w:rsidP="00F639D6">
      <w:pPr>
        <w:wordWrap/>
        <w:adjustRightInd/>
        <w:spacing w:line="280" w:lineRule="exact"/>
        <w:ind w:firstLineChars="100" w:firstLine="240"/>
        <w:jc w:val="both"/>
        <w:rPr>
          <w:color w:val="auto"/>
        </w:rPr>
      </w:pPr>
      <w:r w:rsidRPr="003833C3">
        <w:rPr>
          <w:color w:val="auto"/>
        </w:rPr>
        <w:t>(</w:t>
      </w:r>
      <w:r w:rsidRPr="003833C3">
        <w:rPr>
          <w:rFonts w:hint="eastAsia"/>
          <w:color w:val="auto"/>
        </w:rPr>
        <w:t>4</w:t>
      </w:r>
      <w:r w:rsidRPr="003833C3">
        <w:rPr>
          <w:color w:val="auto"/>
        </w:rPr>
        <w:t xml:space="preserve">) </w:t>
      </w:r>
      <w:r w:rsidRPr="003833C3">
        <w:rPr>
          <w:rFonts w:hint="eastAsia"/>
          <w:color w:val="auto"/>
        </w:rPr>
        <w:t>入札書の提出期限</w:t>
      </w:r>
    </w:p>
    <w:p w14:paraId="2D694523" w14:textId="08EC6303" w:rsidR="007B6775" w:rsidRPr="003833C3" w:rsidRDefault="007B6775" w:rsidP="007B6775">
      <w:pPr>
        <w:wordWrap/>
        <w:adjustRightInd/>
        <w:spacing w:line="280" w:lineRule="exact"/>
        <w:ind w:leftChars="300" w:left="960" w:hangingChars="100" w:hanging="240"/>
        <w:jc w:val="both"/>
        <w:rPr>
          <w:color w:val="auto"/>
        </w:rPr>
      </w:pPr>
      <w:r w:rsidRPr="003833C3">
        <w:rPr>
          <w:color w:val="auto"/>
        </w:rPr>
        <w:t>(a) 電子調達システムにより入札する場合は、下記(6)の開札日の前日（休日を除く。）の</w:t>
      </w:r>
      <w:r w:rsidR="003833C3" w:rsidRPr="003833C3">
        <w:rPr>
          <w:rFonts w:hint="eastAsia"/>
          <w:color w:val="auto"/>
        </w:rPr>
        <w:t>令和</w:t>
      </w:r>
      <w:r w:rsidR="003833C3">
        <w:rPr>
          <w:rFonts w:hint="eastAsia"/>
          <w:color w:val="auto"/>
        </w:rPr>
        <w:t>７</w:t>
      </w:r>
      <w:r w:rsidR="003833C3" w:rsidRPr="003833C3">
        <w:rPr>
          <w:rFonts w:hint="eastAsia"/>
          <w:color w:val="auto"/>
        </w:rPr>
        <w:t>年</w:t>
      </w:r>
      <w:r w:rsidR="003833C3">
        <w:rPr>
          <w:rFonts w:hint="eastAsia"/>
          <w:color w:val="auto"/>
        </w:rPr>
        <w:t>８</w:t>
      </w:r>
      <w:r w:rsidR="003833C3" w:rsidRPr="003833C3">
        <w:rPr>
          <w:rFonts w:hint="eastAsia"/>
          <w:color w:val="auto"/>
        </w:rPr>
        <w:t>月</w:t>
      </w:r>
      <w:r w:rsidR="000C4F67">
        <w:rPr>
          <w:rFonts w:hint="eastAsia"/>
          <w:color w:val="auto"/>
        </w:rPr>
        <w:t>７</w:t>
      </w:r>
      <w:r w:rsidR="003833C3" w:rsidRPr="003833C3">
        <w:rPr>
          <w:rFonts w:hint="eastAsia"/>
          <w:color w:val="auto"/>
        </w:rPr>
        <w:t>日</w:t>
      </w:r>
      <w:r w:rsidRPr="003833C3">
        <w:rPr>
          <w:color w:val="auto"/>
        </w:rPr>
        <w:t xml:space="preserve">　１６時００分までに下記(5)に掲げるＵＲＬから入札しなければならない。</w:t>
      </w:r>
    </w:p>
    <w:p w14:paraId="3A8E1087" w14:textId="7EB367DF" w:rsidR="007B6775" w:rsidRPr="003833C3" w:rsidRDefault="007B6775" w:rsidP="007B6775">
      <w:pPr>
        <w:wordWrap/>
        <w:adjustRightInd/>
        <w:spacing w:line="280" w:lineRule="exact"/>
        <w:ind w:leftChars="300" w:left="960" w:hangingChars="100" w:hanging="240"/>
        <w:jc w:val="both"/>
        <w:rPr>
          <w:color w:val="auto"/>
        </w:rPr>
      </w:pPr>
      <w:r w:rsidRPr="003833C3">
        <w:rPr>
          <w:color w:val="auto"/>
        </w:rPr>
        <w:t>(b) 郵送等により入札書を提出する場合は、信書便（郵送又は民間事業者による信書の送達に関する法律（平成１４年法律第９９号）第２条第６項に規定する一般信書便事業者若しくは同条第９項に規定する特定信書便事業者による同条第２項に規定する信書便をいう。）により(1)に入札書を送付することとし、下記(6)の開札日の前日（休日を除く。）の</w:t>
      </w:r>
      <w:r w:rsidR="003833C3" w:rsidRPr="003833C3">
        <w:rPr>
          <w:rFonts w:hint="eastAsia"/>
          <w:color w:val="auto"/>
        </w:rPr>
        <w:t>令和</w:t>
      </w:r>
      <w:r w:rsidR="003833C3">
        <w:rPr>
          <w:rFonts w:hint="eastAsia"/>
          <w:color w:val="auto"/>
        </w:rPr>
        <w:t>７</w:t>
      </w:r>
      <w:r w:rsidR="003833C3" w:rsidRPr="003833C3">
        <w:rPr>
          <w:rFonts w:hint="eastAsia"/>
          <w:color w:val="auto"/>
        </w:rPr>
        <w:t>年</w:t>
      </w:r>
      <w:r w:rsidR="003833C3">
        <w:rPr>
          <w:rFonts w:hint="eastAsia"/>
          <w:color w:val="auto"/>
        </w:rPr>
        <w:t>８</w:t>
      </w:r>
      <w:r w:rsidR="003833C3" w:rsidRPr="003833C3">
        <w:rPr>
          <w:rFonts w:hint="eastAsia"/>
          <w:color w:val="auto"/>
        </w:rPr>
        <w:t>月</w:t>
      </w:r>
      <w:r w:rsidR="000C4F67">
        <w:rPr>
          <w:rFonts w:hint="eastAsia"/>
          <w:color w:val="auto"/>
        </w:rPr>
        <w:t>７</w:t>
      </w:r>
      <w:r w:rsidR="003833C3" w:rsidRPr="003833C3">
        <w:rPr>
          <w:rFonts w:hint="eastAsia"/>
          <w:color w:val="auto"/>
        </w:rPr>
        <w:t>日</w:t>
      </w:r>
      <w:r w:rsidRPr="003833C3">
        <w:rPr>
          <w:color w:val="auto"/>
        </w:rPr>
        <w:t>までに必着とする。</w:t>
      </w:r>
    </w:p>
    <w:p w14:paraId="771CE973" w14:textId="77777777" w:rsidR="000E19A4" w:rsidRPr="003833C3" w:rsidRDefault="007B6775" w:rsidP="007B6775">
      <w:pPr>
        <w:wordWrap/>
        <w:adjustRightInd/>
        <w:spacing w:line="280" w:lineRule="exact"/>
        <w:ind w:leftChars="300" w:left="960" w:hangingChars="100" w:hanging="240"/>
        <w:jc w:val="both"/>
        <w:rPr>
          <w:color w:val="auto"/>
        </w:rPr>
      </w:pPr>
      <w:r w:rsidRPr="003833C3">
        <w:rPr>
          <w:color w:val="auto"/>
        </w:rPr>
        <w:t>(c) 持参により入札書を提出する場合は、下記(6)の開札日時及び場所に入札書を持参し、提出しなければならない。</w:t>
      </w:r>
    </w:p>
    <w:p w14:paraId="2B34DBE3" w14:textId="77777777" w:rsidR="00F25765" w:rsidRPr="003833C3" w:rsidRDefault="00F25765" w:rsidP="00EB4734">
      <w:pPr>
        <w:wordWrap/>
        <w:adjustRightInd/>
        <w:spacing w:line="280" w:lineRule="exact"/>
        <w:ind w:firstLineChars="100" w:firstLine="240"/>
        <w:jc w:val="both"/>
        <w:rPr>
          <w:rFonts w:cs="Times New Roman"/>
          <w:color w:val="auto"/>
        </w:rPr>
      </w:pPr>
      <w:r w:rsidRPr="003833C3">
        <w:rPr>
          <w:color w:val="auto"/>
        </w:rPr>
        <w:t>(</w:t>
      </w:r>
      <w:r w:rsidRPr="003833C3">
        <w:rPr>
          <w:rFonts w:hint="eastAsia"/>
          <w:color w:val="auto"/>
        </w:rPr>
        <w:t>5</w:t>
      </w:r>
      <w:r w:rsidRPr="003833C3">
        <w:rPr>
          <w:color w:val="auto"/>
        </w:rPr>
        <w:t xml:space="preserve">) </w:t>
      </w:r>
      <w:r w:rsidRPr="003833C3">
        <w:rPr>
          <w:rFonts w:hint="eastAsia"/>
          <w:color w:val="auto"/>
        </w:rPr>
        <w:t>電子調達システムのＵＲＬ及び問い合わせ先</w:t>
      </w:r>
    </w:p>
    <w:p w14:paraId="0E163C81" w14:textId="439757F2" w:rsidR="00BC2605" w:rsidRPr="003833C3" w:rsidRDefault="00F25765" w:rsidP="00EB4734">
      <w:pPr>
        <w:wordWrap/>
        <w:adjustRightInd/>
        <w:spacing w:line="280" w:lineRule="exact"/>
        <w:ind w:firstLineChars="300" w:firstLine="720"/>
        <w:jc w:val="both"/>
        <w:rPr>
          <w:rFonts w:cs="Times New Roman"/>
          <w:color w:val="auto"/>
        </w:rPr>
      </w:pPr>
      <w:r w:rsidRPr="003833C3">
        <w:rPr>
          <w:rFonts w:hint="eastAsia"/>
          <w:color w:val="auto"/>
        </w:rPr>
        <w:t xml:space="preserve">電子調達システム　</w:t>
      </w:r>
      <w:hyperlink r:id="rId7" w:history="1">
        <w:r w:rsidR="00BC2605" w:rsidRPr="003833C3">
          <w:rPr>
            <w:rStyle w:val="ae"/>
            <w:color w:val="auto"/>
          </w:rPr>
          <w:t>https://www.p-portal.go.jp/pps-web-biz/</w:t>
        </w:r>
      </w:hyperlink>
    </w:p>
    <w:p w14:paraId="44064041" w14:textId="1D491DCF" w:rsidR="00F25765" w:rsidRPr="003833C3" w:rsidRDefault="00F25765" w:rsidP="00EB4734">
      <w:pPr>
        <w:wordWrap/>
        <w:adjustRightInd/>
        <w:spacing w:line="280" w:lineRule="exact"/>
        <w:ind w:firstLineChars="300" w:firstLine="720"/>
        <w:jc w:val="both"/>
        <w:rPr>
          <w:color w:val="auto"/>
        </w:rPr>
      </w:pPr>
      <w:r w:rsidRPr="003833C3">
        <w:rPr>
          <w:rFonts w:hint="eastAsia"/>
          <w:color w:val="auto"/>
        </w:rPr>
        <w:t xml:space="preserve">電子調達システム　ヘルプデスク　</w:t>
      </w:r>
      <w:r w:rsidRPr="003833C3">
        <w:rPr>
          <w:color w:val="auto"/>
        </w:rPr>
        <w:t>TEL 0570-0</w:t>
      </w:r>
      <w:r w:rsidR="00BC2605" w:rsidRPr="003833C3">
        <w:rPr>
          <w:color w:val="auto"/>
        </w:rPr>
        <w:t>00</w:t>
      </w:r>
      <w:r w:rsidRPr="003833C3">
        <w:rPr>
          <w:color w:val="auto"/>
        </w:rPr>
        <w:t>-</w:t>
      </w:r>
      <w:r w:rsidR="00BC2605" w:rsidRPr="003833C3">
        <w:rPr>
          <w:color w:val="auto"/>
        </w:rPr>
        <w:t>6</w:t>
      </w:r>
      <w:r w:rsidRPr="003833C3">
        <w:rPr>
          <w:color w:val="auto"/>
        </w:rPr>
        <w:t>8</w:t>
      </w:r>
      <w:r w:rsidR="00BC2605" w:rsidRPr="003833C3">
        <w:rPr>
          <w:color w:val="auto"/>
        </w:rPr>
        <w:t>3</w:t>
      </w:r>
    </w:p>
    <w:p w14:paraId="3EDBD49B" w14:textId="77777777" w:rsidR="00E70CED" w:rsidRPr="003833C3" w:rsidRDefault="00E70CED" w:rsidP="00EB4734">
      <w:pPr>
        <w:wordWrap/>
        <w:adjustRightInd/>
        <w:spacing w:line="280" w:lineRule="exact"/>
        <w:ind w:firstLineChars="100" w:firstLine="240"/>
        <w:jc w:val="both"/>
        <w:rPr>
          <w:rFonts w:cs="Times New Roman"/>
          <w:color w:val="auto"/>
        </w:rPr>
      </w:pPr>
      <w:r w:rsidRPr="003833C3">
        <w:rPr>
          <w:color w:val="auto"/>
        </w:rPr>
        <w:t>(</w:t>
      </w:r>
      <w:r w:rsidRPr="003833C3">
        <w:rPr>
          <w:rFonts w:hint="eastAsia"/>
          <w:color w:val="auto"/>
        </w:rPr>
        <w:t>6</w:t>
      </w:r>
      <w:r w:rsidRPr="003833C3">
        <w:rPr>
          <w:color w:val="auto"/>
        </w:rPr>
        <w:t xml:space="preserve">) </w:t>
      </w:r>
      <w:r w:rsidRPr="003833C3">
        <w:rPr>
          <w:rFonts w:hint="eastAsia"/>
          <w:color w:val="auto"/>
        </w:rPr>
        <w:t>開札日時及び場所</w:t>
      </w:r>
    </w:p>
    <w:p w14:paraId="127813BB" w14:textId="61CC5304" w:rsidR="00DD78DE" w:rsidRPr="003833C3" w:rsidRDefault="00DD78DE" w:rsidP="00DD78DE">
      <w:pPr>
        <w:wordWrap/>
        <w:adjustRightInd/>
        <w:spacing w:line="280" w:lineRule="exact"/>
        <w:ind w:firstLineChars="300" w:firstLine="720"/>
        <w:jc w:val="both"/>
        <w:rPr>
          <w:color w:val="auto"/>
        </w:rPr>
      </w:pPr>
      <w:r w:rsidRPr="003833C3">
        <w:rPr>
          <w:rFonts w:hint="eastAsia"/>
          <w:color w:val="auto"/>
        </w:rPr>
        <w:t>①　開札日時：</w:t>
      </w:r>
      <w:r w:rsidR="003833C3" w:rsidRPr="003833C3">
        <w:rPr>
          <w:rFonts w:hint="eastAsia"/>
          <w:color w:val="auto"/>
        </w:rPr>
        <w:t>令和</w:t>
      </w:r>
      <w:r w:rsidR="003833C3">
        <w:rPr>
          <w:rFonts w:hint="eastAsia"/>
          <w:color w:val="auto"/>
        </w:rPr>
        <w:t>７</w:t>
      </w:r>
      <w:r w:rsidR="003833C3" w:rsidRPr="003833C3">
        <w:rPr>
          <w:rFonts w:hint="eastAsia"/>
          <w:color w:val="auto"/>
        </w:rPr>
        <w:t>年</w:t>
      </w:r>
      <w:r w:rsidR="003833C3">
        <w:rPr>
          <w:rFonts w:hint="eastAsia"/>
          <w:color w:val="auto"/>
        </w:rPr>
        <w:t>８</w:t>
      </w:r>
      <w:r w:rsidR="003833C3" w:rsidRPr="003833C3">
        <w:rPr>
          <w:rFonts w:hint="eastAsia"/>
          <w:color w:val="auto"/>
        </w:rPr>
        <w:t>月</w:t>
      </w:r>
      <w:r w:rsidR="000C4F67">
        <w:rPr>
          <w:rFonts w:hint="eastAsia"/>
          <w:color w:val="auto"/>
        </w:rPr>
        <w:t>８</w:t>
      </w:r>
      <w:r w:rsidR="003833C3" w:rsidRPr="003833C3">
        <w:rPr>
          <w:rFonts w:hint="eastAsia"/>
          <w:color w:val="auto"/>
        </w:rPr>
        <w:t>日</w:t>
      </w:r>
      <w:r w:rsidRPr="003833C3">
        <w:rPr>
          <w:rFonts w:hint="eastAsia"/>
          <w:color w:val="auto"/>
        </w:rPr>
        <w:t xml:space="preserve">　</w:t>
      </w:r>
      <w:r w:rsidR="003833C3">
        <w:rPr>
          <w:rFonts w:hint="eastAsia"/>
          <w:color w:val="auto"/>
        </w:rPr>
        <w:t>１５</w:t>
      </w:r>
      <w:r w:rsidRPr="003833C3">
        <w:rPr>
          <w:rFonts w:hint="eastAsia"/>
          <w:color w:val="auto"/>
        </w:rPr>
        <w:t>時</w:t>
      </w:r>
      <w:r w:rsidR="003833C3">
        <w:rPr>
          <w:rFonts w:hint="eastAsia"/>
          <w:color w:val="auto"/>
        </w:rPr>
        <w:t>００</w:t>
      </w:r>
      <w:r w:rsidRPr="003833C3">
        <w:rPr>
          <w:rFonts w:hint="eastAsia"/>
          <w:color w:val="auto"/>
        </w:rPr>
        <w:t>分</w:t>
      </w:r>
    </w:p>
    <w:p w14:paraId="2399A31C" w14:textId="77777777" w:rsidR="00DD78DE" w:rsidRPr="003833C3" w:rsidRDefault="00DD78DE" w:rsidP="00DD78DE">
      <w:pPr>
        <w:wordWrap/>
        <w:adjustRightInd/>
        <w:spacing w:line="280" w:lineRule="exact"/>
        <w:ind w:firstLineChars="300" w:firstLine="720"/>
        <w:jc w:val="both"/>
        <w:rPr>
          <w:color w:val="auto"/>
        </w:rPr>
      </w:pPr>
      <w:r w:rsidRPr="003833C3">
        <w:rPr>
          <w:rFonts w:hint="eastAsia"/>
          <w:color w:val="auto"/>
        </w:rPr>
        <w:t>②　開札場所：国土交通省航空局入札室に集合すること</w:t>
      </w:r>
    </w:p>
    <w:p w14:paraId="58132929" w14:textId="44F49592" w:rsidR="00DD78DE" w:rsidRPr="003833C3" w:rsidRDefault="00DD78DE" w:rsidP="00DD78DE">
      <w:pPr>
        <w:wordWrap/>
        <w:adjustRightInd/>
        <w:spacing w:line="280" w:lineRule="exact"/>
        <w:ind w:firstLineChars="300" w:firstLine="720"/>
        <w:jc w:val="both"/>
        <w:rPr>
          <w:color w:val="auto"/>
        </w:rPr>
      </w:pPr>
      <w:r w:rsidRPr="003833C3">
        <w:rPr>
          <w:rFonts w:hint="eastAsia"/>
          <w:color w:val="auto"/>
        </w:rPr>
        <w:t>※入札室には原則、開札の１０分前から入室可能。</w:t>
      </w:r>
    </w:p>
    <w:p w14:paraId="721EE860" w14:textId="070A9340" w:rsidR="00E2720C" w:rsidRPr="003833C3" w:rsidRDefault="00DD78DE" w:rsidP="00DD78DE">
      <w:pPr>
        <w:wordWrap/>
        <w:adjustRightInd/>
        <w:spacing w:line="280" w:lineRule="exact"/>
        <w:ind w:firstLineChars="300" w:firstLine="720"/>
        <w:jc w:val="both"/>
        <w:rPr>
          <w:color w:val="auto"/>
        </w:rPr>
      </w:pPr>
      <w:r w:rsidRPr="003833C3">
        <w:rPr>
          <w:rFonts w:hint="eastAsia"/>
          <w:color w:val="auto"/>
        </w:rPr>
        <w:t>（開札場所が不明である場合は開札時間前までに３．（１）に申</w:t>
      </w:r>
      <w:r w:rsidR="00E84A77" w:rsidRPr="003833C3">
        <w:rPr>
          <w:rFonts w:hint="eastAsia"/>
          <w:color w:val="auto"/>
        </w:rPr>
        <w:t>し</w:t>
      </w:r>
      <w:r w:rsidRPr="003833C3">
        <w:rPr>
          <w:rFonts w:hint="eastAsia"/>
          <w:color w:val="auto"/>
        </w:rPr>
        <w:t>出</w:t>
      </w:r>
      <w:r w:rsidR="00E84A77" w:rsidRPr="003833C3">
        <w:rPr>
          <w:rFonts w:hint="eastAsia"/>
          <w:color w:val="auto"/>
        </w:rPr>
        <w:t>ること</w:t>
      </w:r>
      <w:r w:rsidRPr="003833C3">
        <w:rPr>
          <w:rFonts w:hint="eastAsia"/>
          <w:color w:val="auto"/>
        </w:rPr>
        <w:t>。）</w:t>
      </w:r>
    </w:p>
    <w:p w14:paraId="26C5ACF4" w14:textId="77777777" w:rsidR="00DD78DE" w:rsidRPr="003833C3" w:rsidRDefault="00DD78DE" w:rsidP="00DD78DE">
      <w:pPr>
        <w:wordWrap/>
        <w:adjustRightInd/>
        <w:spacing w:line="280" w:lineRule="exact"/>
        <w:ind w:firstLineChars="300" w:firstLine="720"/>
        <w:jc w:val="both"/>
        <w:rPr>
          <w:rFonts w:cs="Times New Roman"/>
          <w:color w:val="auto"/>
        </w:rPr>
      </w:pPr>
    </w:p>
    <w:p w14:paraId="0888CCB5" w14:textId="77777777" w:rsidR="005F4382" w:rsidRPr="003833C3" w:rsidRDefault="005F4382" w:rsidP="00EB4734">
      <w:pPr>
        <w:wordWrap/>
        <w:adjustRightInd/>
        <w:spacing w:line="280" w:lineRule="exact"/>
        <w:jc w:val="both"/>
        <w:rPr>
          <w:color w:val="auto"/>
        </w:rPr>
      </w:pPr>
      <w:r w:rsidRPr="003833C3">
        <w:rPr>
          <w:rFonts w:hint="eastAsia"/>
          <w:color w:val="auto"/>
        </w:rPr>
        <w:t>４．</w:t>
      </w:r>
      <w:r w:rsidR="00E2720C" w:rsidRPr="003833C3">
        <w:rPr>
          <w:rFonts w:hint="eastAsia"/>
          <w:color w:val="auto"/>
        </w:rPr>
        <w:t>その他</w:t>
      </w:r>
    </w:p>
    <w:p w14:paraId="0321FAD9" w14:textId="77777777" w:rsidR="005F4382" w:rsidRPr="003833C3" w:rsidRDefault="00E2720C" w:rsidP="00EB4734">
      <w:pPr>
        <w:wordWrap/>
        <w:adjustRightInd/>
        <w:spacing w:line="280" w:lineRule="exact"/>
        <w:ind w:firstLineChars="100" w:firstLine="240"/>
        <w:jc w:val="both"/>
        <w:rPr>
          <w:rFonts w:cs="Times New Roman"/>
          <w:color w:val="auto"/>
        </w:rPr>
      </w:pPr>
      <w:r w:rsidRPr="003833C3">
        <w:rPr>
          <w:color w:val="auto"/>
        </w:rPr>
        <w:t>(1)</w:t>
      </w:r>
      <w:r w:rsidR="005F4382" w:rsidRPr="003833C3">
        <w:rPr>
          <w:color w:val="auto"/>
        </w:rPr>
        <w:t xml:space="preserve"> </w:t>
      </w:r>
      <w:r w:rsidRPr="003833C3">
        <w:rPr>
          <w:rFonts w:hint="eastAsia"/>
          <w:color w:val="auto"/>
        </w:rPr>
        <w:t>契約手続において使用する言語及び通貨</w:t>
      </w:r>
    </w:p>
    <w:p w14:paraId="49A1080F" w14:textId="77777777" w:rsidR="005F4382" w:rsidRPr="003833C3" w:rsidRDefault="00E2720C" w:rsidP="00EB4734">
      <w:pPr>
        <w:wordWrap/>
        <w:adjustRightInd/>
        <w:spacing w:line="280" w:lineRule="exact"/>
        <w:ind w:firstLineChars="300" w:firstLine="720"/>
        <w:jc w:val="both"/>
        <w:rPr>
          <w:color w:val="auto"/>
        </w:rPr>
      </w:pPr>
      <w:r w:rsidRPr="003833C3">
        <w:rPr>
          <w:rFonts w:hint="eastAsia"/>
          <w:color w:val="auto"/>
        </w:rPr>
        <w:t>日本語及び日本国通貨</w:t>
      </w:r>
    </w:p>
    <w:p w14:paraId="41BF0E41" w14:textId="77777777" w:rsidR="00FC5070" w:rsidRPr="003833C3" w:rsidRDefault="00FC5070" w:rsidP="00EB4734">
      <w:pPr>
        <w:suppressAutoHyphens w:val="0"/>
        <w:wordWrap/>
        <w:adjustRightInd/>
        <w:spacing w:line="280" w:lineRule="exact"/>
        <w:ind w:firstLineChars="100" w:firstLine="240"/>
        <w:jc w:val="both"/>
        <w:rPr>
          <w:color w:val="auto"/>
        </w:rPr>
      </w:pPr>
      <w:r w:rsidRPr="003833C3">
        <w:rPr>
          <w:color w:val="auto"/>
        </w:rPr>
        <w:t xml:space="preserve">(2) </w:t>
      </w:r>
      <w:r w:rsidRPr="003833C3">
        <w:rPr>
          <w:rFonts w:hint="eastAsia"/>
          <w:color w:val="auto"/>
        </w:rPr>
        <w:t>入札保証金</w:t>
      </w:r>
      <w:r w:rsidR="00ED7E9B" w:rsidRPr="003833C3">
        <w:rPr>
          <w:rFonts w:hint="eastAsia"/>
          <w:color w:val="auto"/>
        </w:rPr>
        <w:t>及び</w:t>
      </w:r>
      <w:r w:rsidRPr="003833C3">
        <w:rPr>
          <w:rFonts w:hint="eastAsia"/>
          <w:color w:val="auto"/>
        </w:rPr>
        <w:t>契約保証金</w:t>
      </w:r>
    </w:p>
    <w:p w14:paraId="69FE395B" w14:textId="209B76AF" w:rsidR="000B11D9" w:rsidRPr="003833C3" w:rsidRDefault="00C72FB8" w:rsidP="00EB4734">
      <w:pPr>
        <w:suppressAutoHyphens w:val="0"/>
        <w:wordWrap/>
        <w:adjustRightInd/>
        <w:spacing w:line="280" w:lineRule="exact"/>
        <w:ind w:leftChars="200" w:left="480" w:firstLineChars="100" w:firstLine="240"/>
        <w:jc w:val="both"/>
        <w:rPr>
          <w:color w:val="auto"/>
        </w:rPr>
      </w:pPr>
      <w:r w:rsidRPr="003833C3">
        <w:rPr>
          <w:rFonts w:hint="eastAsia"/>
          <w:color w:val="auto"/>
        </w:rPr>
        <w:t>免除</w:t>
      </w:r>
      <w:r w:rsidR="00ED7E9B" w:rsidRPr="003833C3">
        <w:rPr>
          <w:rFonts w:hint="eastAsia"/>
          <w:color w:val="auto"/>
        </w:rPr>
        <w:t>。</w:t>
      </w:r>
    </w:p>
    <w:p w14:paraId="58EB418E" w14:textId="77777777" w:rsidR="005F4382" w:rsidRPr="003833C3" w:rsidRDefault="00E2720C" w:rsidP="00EB4734">
      <w:pPr>
        <w:suppressAutoHyphens w:val="0"/>
        <w:wordWrap/>
        <w:adjustRightInd/>
        <w:spacing w:line="280" w:lineRule="exact"/>
        <w:ind w:firstLineChars="100" w:firstLine="240"/>
        <w:jc w:val="both"/>
        <w:rPr>
          <w:color w:val="auto"/>
        </w:rPr>
      </w:pPr>
      <w:r w:rsidRPr="003833C3">
        <w:rPr>
          <w:color w:val="auto"/>
        </w:rPr>
        <w:t>(</w:t>
      </w:r>
      <w:r w:rsidR="00ED7E9B" w:rsidRPr="003833C3">
        <w:rPr>
          <w:color w:val="auto"/>
        </w:rPr>
        <w:t>3</w:t>
      </w:r>
      <w:r w:rsidRPr="003833C3">
        <w:rPr>
          <w:color w:val="auto"/>
        </w:rPr>
        <w:t>)</w:t>
      </w:r>
      <w:r w:rsidR="005F4382" w:rsidRPr="003833C3">
        <w:rPr>
          <w:color w:val="auto"/>
        </w:rPr>
        <w:t xml:space="preserve"> </w:t>
      </w:r>
      <w:r w:rsidRPr="003833C3">
        <w:rPr>
          <w:rFonts w:hint="eastAsia"/>
          <w:color w:val="auto"/>
        </w:rPr>
        <w:t>入札</w:t>
      </w:r>
      <w:r w:rsidR="007A0C53" w:rsidRPr="003833C3">
        <w:rPr>
          <w:rFonts w:hint="eastAsia"/>
          <w:color w:val="auto"/>
        </w:rPr>
        <w:t>参加</w:t>
      </w:r>
      <w:r w:rsidRPr="003833C3">
        <w:rPr>
          <w:rFonts w:hint="eastAsia"/>
          <w:color w:val="auto"/>
        </w:rPr>
        <w:t>者に要求される事項</w:t>
      </w:r>
    </w:p>
    <w:p w14:paraId="543EDB32" w14:textId="77777777" w:rsidR="00C70710" w:rsidRPr="003833C3" w:rsidRDefault="00C70710" w:rsidP="00EB4734">
      <w:pPr>
        <w:wordWrap/>
        <w:adjustRightInd/>
        <w:spacing w:line="280" w:lineRule="exact"/>
        <w:ind w:leftChars="200" w:left="480" w:firstLineChars="100" w:firstLine="240"/>
        <w:jc w:val="both"/>
        <w:rPr>
          <w:color w:val="auto"/>
        </w:rPr>
      </w:pPr>
      <w:r w:rsidRPr="003833C3">
        <w:rPr>
          <w:rFonts w:hint="eastAsia"/>
          <w:color w:val="auto"/>
        </w:rPr>
        <w:t>開札日の前日までに</w:t>
      </w:r>
      <w:r w:rsidR="00070498" w:rsidRPr="003833C3">
        <w:rPr>
          <w:rFonts w:hint="eastAsia"/>
          <w:color w:val="auto"/>
        </w:rPr>
        <w:t>申請書及び資料</w:t>
      </w:r>
      <w:r w:rsidRPr="003833C3">
        <w:rPr>
          <w:rFonts w:hint="eastAsia"/>
          <w:color w:val="auto"/>
        </w:rPr>
        <w:t>の内容に関する</w:t>
      </w:r>
      <w:r w:rsidR="00E8605E" w:rsidRPr="003833C3">
        <w:rPr>
          <w:rFonts w:hint="eastAsia"/>
          <w:color w:val="auto"/>
        </w:rPr>
        <w:t>支出負担行為担当官</w:t>
      </w:r>
      <w:r w:rsidRPr="003833C3">
        <w:rPr>
          <w:rFonts w:hint="eastAsia"/>
          <w:color w:val="auto"/>
        </w:rPr>
        <w:t>からの照会があ</w:t>
      </w:r>
      <w:r w:rsidRPr="003833C3">
        <w:rPr>
          <w:rFonts w:hint="eastAsia"/>
          <w:color w:val="auto"/>
        </w:rPr>
        <w:lastRenderedPageBreak/>
        <w:t>った場合には、説明</w:t>
      </w:r>
      <w:r w:rsidR="00D27016" w:rsidRPr="003833C3">
        <w:rPr>
          <w:rFonts w:hint="eastAsia"/>
          <w:color w:val="auto"/>
        </w:rPr>
        <w:t>を</w:t>
      </w:r>
      <w:r w:rsidRPr="003833C3">
        <w:rPr>
          <w:rFonts w:hint="eastAsia"/>
          <w:color w:val="auto"/>
        </w:rPr>
        <w:t>しなければならない。</w:t>
      </w:r>
    </w:p>
    <w:p w14:paraId="0A6BFB9D" w14:textId="77777777" w:rsidR="001E02A8" w:rsidRPr="003833C3" w:rsidRDefault="00E2720C" w:rsidP="00EB4734">
      <w:pPr>
        <w:wordWrap/>
        <w:adjustRightInd/>
        <w:spacing w:line="280" w:lineRule="exact"/>
        <w:ind w:leftChars="200" w:left="480" w:firstLineChars="100" w:firstLine="240"/>
        <w:jc w:val="both"/>
        <w:rPr>
          <w:color w:val="auto"/>
        </w:rPr>
      </w:pPr>
      <w:r w:rsidRPr="003833C3">
        <w:rPr>
          <w:rFonts w:hint="eastAsia"/>
          <w:color w:val="auto"/>
        </w:rPr>
        <w:t>なお、</w:t>
      </w:r>
      <w:r w:rsidR="00577B75" w:rsidRPr="003833C3">
        <w:rPr>
          <w:rFonts w:hint="eastAsia"/>
          <w:color w:val="auto"/>
        </w:rPr>
        <w:t>提出期限</w:t>
      </w:r>
      <w:r w:rsidRPr="003833C3">
        <w:rPr>
          <w:rFonts w:hint="eastAsia"/>
          <w:color w:val="auto"/>
        </w:rPr>
        <w:t>までに</w:t>
      </w:r>
      <w:r w:rsidR="00577B75" w:rsidRPr="003833C3">
        <w:rPr>
          <w:rFonts w:hint="eastAsia"/>
          <w:color w:val="auto"/>
        </w:rPr>
        <w:t>申請書及び資料</w:t>
      </w:r>
      <w:r w:rsidRPr="003833C3">
        <w:rPr>
          <w:rFonts w:hint="eastAsia"/>
          <w:color w:val="auto"/>
        </w:rPr>
        <w:t>を提出しない者又は競争参加資格が</w:t>
      </w:r>
      <w:r w:rsidR="008F0D56" w:rsidRPr="003833C3">
        <w:rPr>
          <w:rFonts w:hint="eastAsia"/>
          <w:color w:val="auto"/>
        </w:rPr>
        <w:t>無い</w:t>
      </w:r>
      <w:r w:rsidRPr="003833C3">
        <w:rPr>
          <w:rFonts w:hint="eastAsia"/>
          <w:color w:val="auto"/>
        </w:rPr>
        <w:t>と認められた者は、本</w:t>
      </w:r>
      <w:r w:rsidR="00491DF4" w:rsidRPr="003833C3">
        <w:rPr>
          <w:rFonts w:hint="eastAsia"/>
          <w:color w:val="auto"/>
        </w:rPr>
        <w:t>案件</w:t>
      </w:r>
      <w:r w:rsidRPr="003833C3">
        <w:rPr>
          <w:rFonts w:hint="eastAsia"/>
          <w:color w:val="auto"/>
        </w:rPr>
        <w:t>に参加することができない。</w:t>
      </w:r>
    </w:p>
    <w:p w14:paraId="6BA05F78" w14:textId="77777777" w:rsidR="00103286" w:rsidRPr="003833C3" w:rsidRDefault="00103286" w:rsidP="00EB4734">
      <w:pPr>
        <w:wordWrap/>
        <w:adjustRightInd/>
        <w:spacing w:line="280" w:lineRule="exact"/>
        <w:ind w:firstLineChars="100" w:firstLine="240"/>
        <w:jc w:val="both"/>
        <w:rPr>
          <w:color w:val="auto"/>
        </w:rPr>
      </w:pPr>
      <w:r w:rsidRPr="003833C3">
        <w:rPr>
          <w:color w:val="auto"/>
        </w:rPr>
        <w:t>(</w:t>
      </w:r>
      <w:r w:rsidR="00ED7E9B" w:rsidRPr="003833C3">
        <w:rPr>
          <w:color w:val="auto"/>
        </w:rPr>
        <w:t>4</w:t>
      </w:r>
      <w:r w:rsidRPr="003833C3">
        <w:rPr>
          <w:color w:val="auto"/>
        </w:rPr>
        <w:t xml:space="preserve">) </w:t>
      </w:r>
      <w:r w:rsidRPr="003833C3">
        <w:rPr>
          <w:rFonts w:hint="eastAsia"/>
          <w:color w:val="auto"/>
        </w:rPr>
        <w:t>競争参加資格の確認</w:t>
      </w:r>
    </w:p>
    <w:p w14:paraId="027B6998" w14:textId="77777777" w:rsidR="00103286" w:rsidRPr="003833C3" w:rsidRDefault="00103286" w:rsidP="00EB4734">
      <w:pPr>
        <w:wordWrap/>
        <w:adjustRightInd/>
        <w:spacing w:line="280" w:lineRule="exact"/>
        <w:ind w:leftChars="200" w:left="480" w:firstLineChars="100" w:firstLine="240"/>
        <w:jc w:val="both"/>
        <w:rPr>
          <w:color w:val="auto"/>
        </w:rPr>
      </w:pPr>
      <w:r w:rsidRPr="003833C3">
        <w:rPr>
          <w:rFonts w:hint="eastAsia"/>
          <w:color w:val="auto"/>
        </w:rPr>
        <w:t>本</w:t>
      </w:r>
      <w:r w:rsidR="00577B75" w:rsidRPr="003833C3">
        <w:rPr>
          <w:rFonts w:hint="eastAsia"/>
          <w:color w:val="auto"/>
        </w:rPr>
        <w:t>案件</w:t>
      </w:r>
      <w:r w:rsidRPr="003833C3">
        <w:rPr>
          <w:rFonts w:hint="eastAsia"/>
          <w:color w:val="auto"/>
        </w:rPr>
        <w:t>の参加希望者は２．に掲げる競争参加資格を有することを証明するため、申請書及び資料を提出し、</w:t>
      </w:r>
      <w:r w:rsidR="00E8605E" w:rsidRPr="003833C3">
        <w:rPr>
          <w:rFonts w:hint="eastAsia"/>
          <w:color w:val="auto"/>
        </w:rPr>
        <w:t>支出負担行為担当官</w:t>
      </w:r>
      <w:r w:rsidRPr="003833C3">
        <w:rPr>
          <w:rFonts w:hint="eastAsia"/>
          <w:color w:val="auto"/>
        </w:rPr>
        <w:t>から競争参加資格の有無について確認を受けなければならない。</w:t>
      </w:r>
    </w:p>
    <w:p w14:paraId="538EAE61" w14:textId="77777777" w:rsidR="00103286" w:rsidRPr="003833C3" w:rsidRDefault="00103286" w:rsidP="00EB4734">
      <w:pPr>
        <w:wordWrap/>
        <w:adjustRightInd/>
        <w:spacing w:line="280" w:lineRule="exact"/>
        <w:ind w:leftChars="200" w:left="480" w:firstLineChars="100" w:firstLine="240"/>
        <w:jc w:val="both"/>
        <w:rPr>
          <w:color w:val="auto"/>
        </w:rPr>
      </w:pPr>
      <w:r w:rsidRPr="003833C3">
        <w:rPr>
          <w:rFonts w:hint="eastAsia"/>
          <w:color w:val="auto"/>
        </w:rPr>
        <w:t>なお、</w:t>
      </w:r>
      <w:r w:rsidR="0042500E" w:rsidRPr="003833C3">
        <w:rPr>
          <w:rFonts w:hint="eastAsia"/>
          <w:color w:val="auto"/>
        </w:rPr>
        <w:t>２．</w:t>
      </w:r>
      <w:r w:rsidR="0042500E" w:rsidRPr="003833C3">
        <w:rPr>
          <w:color w:val="auto"/>
        </w:rPr>
        <w:t>(3)</w:t>
      </w:r>
      <w:r w:rsidR="0042500E" w:rsidRPr="003833C3">
        <w:rPr>
          <w:rFonts w:hint="eastAsia"/>
          <w:color w:val="auto"/>
        </w:rPr>
        <w:t>に掲げる事項を満たしていない者も申請書及び資料を提出することができるが、２．</w:t>
      </w:r>
      <w:r w:rsidR="0042500E" w:rsidRPr="003833C3">
        <w:rPr>
          <w:color w:val="auto"/>
        </w:rPr>
        <w:t>(1)</w:t>
      </w:r>
      <w:r w:rsidR="0042500E" w:rsidRPr="003833C3">
        <w:rPr>
          <w:rFonts w:hint="eastAsia"/>
          <w:color w:val="auto"/>
        </w:rPr>
        <w:t>、</w:t>
      </w:r>
      <w:r w:rsidR="0042500E" w:rsidRPr="003833C3">
        <w:rPr>
          <w:color w:val="auto"/>
        </w:rPr>
        <w:t>(2)</w:t>
      </w:r>
      <w:r w:rsidR="00D57EC3" w:rsidRPr="003833C3">
        <w:rPr>
          <w:rFonts w:hint="eastAsia"/>
          <w:color w:val="auto"/>
        </w:rPr>
        <w:t>及び</w:t>
      </w:r>
      <w:r w:rsidR="0042500E" w:rsidRPr="003833C3">
        <w:rPr>
          <w:color w:val="auto"/>
        </w:rPr>
        <w:t>(4)</w:t>
      </w:r>
      <w:r w:rsidR="00D57EC3" w:rsidRPr="003833C3">
        <w:rPr>
          <w:rFonts w:hint="eastAsia"/>
          <w:color w:val="auto"/>
        </w:rPr>
        <w:t>から</w:t>
      </w:r>
      <w:r w:rsidR="0042500E" w:rsidRPr="003833C3">
        <w:rPr>
          <w:color w:val="auto"/>
        </w:rPr>
        <w:t>(</w:t>
      </w:r>
      <w:r w:rsidR="00142AFD" w:rsidRPr="003833C3">
        <w:rPr>
          <w:rFonts w:hint="eastAsia"/>
          <w:color w:val="auto"/>
        </w:rPr>
        <w:t>7</w:t>
      </w:r>
      <w:r w:rsidR="0042500E" w:rsidRPr="003833C3">
        <w:rPr>
          <w:color w:val="auto"/>
        </w:rPr>
        <w:t>)</w:t>
      </w:r>
      <w:r w:rsidR="0042500E" w:rsidRPr="003833C3">
        <w:rPr>
          <w:rFonts w:hint="eastAsia"/>
          <w:color w:val="auto"/>
        </w:rPr>
        <w:t>に掲げる事項を満たしている時は、開札日において、２．</w:t>
      </w:r>
      <w:r w:rsidR="0042500E" w:rsidRPr="003833C3">
        <w:rPr>
          <w:color w:val="auto"/>
        </w:rPr>
        <w:t>(3)</w:t>
      </w:r>
      <w:r w:rsidR="0042500E" w:rsidRPr="003833C3">
        <w:rPr>
          <w:rFonts w:hint="eastAsia"/>
          <w:color w:val="auto"/>
        </w:rPr>
        <w:t>に掲げる事項を満たしていることを条件として競争参加資格が有ることを確認するものとする。</w:t>
      </w:r>
    </w:p>
    <w:p w14:paraId="23C4A7FE" w14:textId="77777777" w:rsidR="00ED42FB" w:rsidRPr="003833C3" w:rsidRDefault="0077205C" w:rsidP="00EB4734">
      <w:pPr>
        <w:wordWrap/>
        <w:adjustRightInd/>
        <w:spacing w:line="280" w:lineRule="exact"/>
        <w:ind w:leftChars="200" w:left="480" w:firstLineChars="100" w:firstLine="240"/>
        <w:jc w:val="both"/>
        <w:rPr>
          <w:color w:val="auto"/>
        </w:rPr>
      </w:pPr>
      <w:r w:rsidRPr="003833C3">
        <w:rPr>
          <w:rFonts w:hint="eastAsia"/>
          <w:color w:val="auto"/>
        </w:rPr>
        <w:t>但し</w:t>
      </w:r>
      <w:r w:rsidR="00ED42FB" w:rsidRPr="003833C3">
        <w:rPr>
          <w:rFonts w:hint="eastAsia"/>
          <w:color w:val="auto"/>
        </w:rPr>
        <w:t>、当該確認を受けた者が</w:t>
      </w:r>
      <w:r w:rsidR="0042500E" w:rsidRPr="003833C3">
        <w:rPr>
          <w:rFonts w:hint="eastAsia"/>
          <w:color w:val="auto"/>
        </w:rPr>
        <w:t>入札</w:t>
      </w:r>
      <w:r w:rsidR="00ED42FB" w:rsidRPr="003833C3">
        <w:rPr>
          <w:rFonts w:hint="eastAsia"/>
          <w:color w:val="auto"/>
        </w:rPr>
        <w:t>に参加するためには、開札</w:t>
      </w:r>
      <w:r w:rsidRPr="003833C3">
        <w:rPr>
          <w:rFonts w:hint="eastAsia"/>
          <w:color w:val="auto"/>
        </w:rPr>
        <w:t>日</w:t>
      </w:r>
      <w:r w:rsidR="00ED42FB" w:rsidRPr="003833C3">
        <w:rPr>
          <w:rFonts w:hint="eastAsia"/>
          <w:color w:val="auto"/>
        </w:rPr>
        <w:t>において２．</w:t>
      </w:r>
      <w:r w:rsidR="00ED42FB" w:rsidRPr="003833C3">
        <w:rPr>
          <w:color w:val="auto"/>
        </w:rPr>
        <w:t>(3)</w:t>
      </w:r>
      <w:r w:rsidR="00ED42FB" w:rsidRPr="003833C3">
        <w:rPr>
          <w:rFonts w:hint="eastAsia"/>
          <w:color w:val="auto"/>
        </w:rPr>
        <w:t>に掲げる事項を満たしていなければならない。</w:t>
      </w:r>
    </w:p>
    <w:p w14:paraId="4A6D8334" w14:textId="77777777" w:rsidR="00CE7350" w:rsidRPr="003833C3" w:rsidRDefault="00E2720C" w:rsidP="00EB4734">
      <w:pPr>
        <w:wordWrap/>
        <w:adjustRightInd/>
        <w:spacing w:line="280" w:lineRule="exact"/>
        <w:ind w:firstLineChars="100" w:firstLine="240"/>
        <w:jc w:val="both"/>
        <w:rPr>
          <w:rFonts w:cs="Times New Roman"/>
          <w:color w:val="auto"/>
        </w:rPr>
      </w:pPr>
      <w:r w:rsidRPr="003833C3">
        <w:rPr>
          <w:color w:val="auto"/>
        </w:rPr>
        <w:t>(</w:t>
      </w:r>
      <w:r w:rsidR="00987A5A" w:rsidRPr="003833C3">
        <w:rPr>
          <w:color w:val="auto"/>
        </w:rPr>
        <w:t>5</w:t>
      </w:r>
      <w:r w:rsidRPr="003833C3">
        <w:rPr>
          <w:color w:val="auto"/>
        </w:rPr>
        <w:t>)</w:t>
      </w:r>
      <w:r w:rsidR="00CE7350" w:rsidRPr="003833C3">
        <w:rPr>
          <w:color w:val="auto"/>
        </w:rPr>
        <w:t xml:space="preserve"> </w:t>
      </w:r>
      <w:r w:rsidRPr="003833C3">
        <w:rPr>
          <w:rFonts w:hint="eastAsia"/>
          <w:color w:val="auto"/>
        </w:rPr>
        <w:t>入札の無効</w:t>
      </w:r>
    </w:p>
    <w:p w14:paraId="664F4A1D" w14:textId="77777777" w:rsidR="00F25765" w:rsidRPr="003833C3" w:rsidRDefault="00F25765" w:rsidP="00EB4734">
      <w:pPr>
        <w:wordWrap/>
        <w:adjustRightInd/>
        <w:spacing w:line="280" w:lineRule="exact"/>
        <w:ind w:leftChars="200" w:left="480" w:firstLineChars="100" w:firstLine="240"/>
        <w:jc w:val="both"/>
        <w:rPr>
          <w:color w:val="auto"/>
        </w:rPr>
      </w:pPr>
      <w:r w:rsidRPr="003833C3">
        <w:rPr>
          <w:rFonts w:hint="eastAsia"/>
          <w:color w:val="auto"/>
        </w:rPr>
        <w:t>２．に掲げる資格のない者のした入札、申請書又は資料に虚偽の記載をした者のした入札並びに入札説明書（仕様書等添付書類を含む。）及び国土交通省航空局競争契約入札者心得において示した条件等入札に関する条件に違反した者のした入札は無効とし、無効の入札を行った者を落札者としていた場合には落札者決定を取り消す。</w:t>
      </w:r>
    </w:p>
    <w:p w14:paraId="0ADB2DC7" w14:textId="77777777" w:rsidR="00AA31A4" w:rsidRPr="003833C3" w:rsidRDefault="00AA31A4" w:rsidP="00EB4734">
      <w:pPr>
        <w:wordWrap/>
        <w:adjustRightInd/>
        <w:spacing w:line="280" w:lineRule="exact"/>
        <w:ind w:leftChars="200" w:left="480" w:firstLineChars="100" w:firstLine="240"/>
        <w:jc w:val="both"/>
        <w:rPr>
          <w:color w:val="auto"/>
        </w:rPr>
      </w:pPr>
      <w:r w:rsidRPr="003833C3">
        <w:rPr>
          <w:rFonts w:hint="eastAsia"/>
          <w:color w:val="auto"/>
        </w:rPr>
        <w:t>なお、支出負担行為担当官により競争参加資格のある旨を確認された者であっても、開札時において２．に掲げる資格のないものは、競争参加資格のない者に該当する。</w:t>
      </w:r>
    </w:p>
    <w:p w14:paraId="1577ECB5" w14:textId="77777777" w:rsidR="0083755D" w:rsidRPr="003833C3" w:rsidRDefault="00987A5A" w:rsidP="008D5A93">
      <w:pPr>
        <w:wordWrap/>
        <w:adjustRightInd/>
        <w:spacing w:line="280" w:lineRule="exact"/>
        <w:ind w:firstLineChars="100" w:firstLine="240"/>
        <w:jc w:val="both"/>
        <w:rPr>
          <w:rFonts w:cs="Times New Roman"/>
          <w:color w:val="auto"/>
        </w:rPr>
      </w:pPr>
      <w:r w:rsidRPr="003833C3">
        <w:rPr>
          <w:color w:val="auto"/>
        </w:rPr>
        <w:t xml:space="preserve">(6) </w:t>
      </w:r>
      <w:r w:rsidRPr="003833C3">
        <w:rPr>
          <w:rFonts w:hint="eastAsia"/>
          <w:color w:val="auto"/>
        </w:rPr>
        <w:t>入札方法</w:t>
      </w:r>
    </w:p>
    <w:p w14:paraId="34C0A52F" w14:textId="77777777" w:rsidR="00107F58" w:rsidRPr="003833C3" w:rsidRDefault="00107F58" w:rsidP="00EB4734">
      <w:pPr>
        <w:wordWrap/>
        <w:adjustRightInd/>
        <w:spacing w:line="280" w:lineRule="exact"/>
        <w:ind w:leftChars="200" w:left="480" w:firstLineChars="100" w:firstLine="240"/>
        <w:jc w:val="both"/>
        <w:rPr>
          <w:rFonts w:cs="Times New Roman"/>
          <w:color w:val="auto"/>
        </w:rPr>
      </w:pPr>
      <w:r w:rsidRPr="003833C3">
        <w:rPr>
          <w:rFonts w:hint="eastAsia"/>
          <w:color w:val="auto"/>
        </w:rPr>
        <w:t>入札者は、消費税及び地方消費税に係る課税事業者であるか免税事業者であるかを問わず、本案件に係る諸経費等</w:t>
      </w:r>
      <w:r w:rsidR="000F4E08" w:rsidRPr="003833C3">
        <w:rPr>
          <w:rFonts w:hint="eastAsia"/>
          <w:color w:val="auto"/>
        </w:rPr>
        <w:t>を含め見積もった契約希望金額の１１０</w:t>
      </w:r>
      <w:r w:rsidRPr="003833C3">
        <w:rPr>
          <w:rFonts w:hint="eastAsia"/>
          <w:color w:val="auto"/>
        </w:rPr>
        <w:t>分の１００に相当する金額を入札書に記載すること。</w:t>
      </w:r>
    </w:p>
    <w:p w14:paraId="5D8DD636" w14:textId="77777777" w:rsidR="00107F58" w:rsidRPr="003833C3" w:rsidRDefault="00107F58" w:rsidP="00EB4734">
      <w:pPr>
        <w:wordWrap/>
        <w:adjustRightInd/>
        <w:spacing w:line="280" w:lineRule="exact"/>
        <w:ind w:leftChars="200" w:left="480" w:firstLineChars="100" w:firstLine="240"/>
        <w:jc w:val="both"/>
        <w:rPr>
          <w:rFonts w:cs="Times New Roman"/>
          <w:color w:val="auto"/>
        </w:rPr>
      </w:pPr>
      <w:r w:rsidRPr="003833C3">
        <w:rPr>
          <w:rFonts w:hint="eastAsia"/>
          <w:color w:val="auto"/>
        </w:rPr>
        <w:t>落札決定に当たっては、入札書に記載された金額に当該金額の</w:t>
      </w:r>
      <w:r w:rsidR="000F4E08" w:rsidRPr="003833C3">
        <w:rPr>
          <w:rFonts w:hint="eastAsia"/>
          <w:color w:val="auto"/>
        </w:rPr>
        <w:t>１０</w:t>
      </w:r>
      <w:r w:rsidRPr="003833C3">
        <w:rPr>
          <w:rFonts w:hint="eastAsia"/>
          <w:color w:val="auto"/>
        </w:rPr>
        <w:t>％に相当する額を加算した金額</w:t>
      </w:r>
      <w:r w:rsidR="00BB0C38" w:rsidRPr="003833C3">
        <w:rPr>
          <w:rFonts w:hint="eastAsia"/>
          <w:color w:val="auto"/>
        </w:rPr>
        <w:t>（１円未満の端数は切り捨て。）</w:t>
      </w:r>
      <w:r w:rsidRPr="003833C3">
        <w:rPr>
          <w:rFonts w:hint="eastAsia"/>
          <w:color w:val="auto"/>
        </w:rPr>
        <w:t>をもって落札価格とする。</w:t>
      </w:r>
    </w:p>
    <w:p w14:paraId="255FC32A" w14:textId="77777777" w:rsidR="00107F58" w:rsidRPr="003833C3" w:rsidRDefault="00107F58" w:rsidP="00EB4734">
      <w:pPr>
        <w:wordWrap/>
        <w:adjustRightInd/>
        <w:spacing w:line="280" w:lineRule="exact"/>
        <w:ind w:firstLineChars="300" w:firstLine="720"/>
        <w:jc w:val="both"/>
        <w:rPr>
          <w:rFonts w:cs="Times New Roman"/>
          <w:color w:val="auto"/>
        </w:rPr>
      </w:pPr>
      <w:r w:rsidRPr="003833C3">
        <w:rPr>
          <w:rFonts w:hint="eastAsia"/>
          <w:color w:val="auto"/>
        </w:rPr>
        <w:t>原則として、当該入札の執行において入札執行回数は２回を限度とする。</w:t>
      </w:r>
    </w:p>
    <w:p w14:paraId="65CEEB29" w14:textId="77777777" w:rsidR="00107F58" w:rsidRPr="003833C3" w:rsidRDefault="00107F58" w:rsidP="00EB4734">
      <w:pPr>
        <w:wordWrap/>
        <w:adjustRightInd/>
        <w:spacing w:line="280" w:lineRule="exact"/>
        <w:ind w:leftChars="200" w:left="480" w:firstLineChars="100" w:firstLine="240"/>
        <w:jc w:val="both"/>
        <w:rPr>
          <w:rFonts w:cs="Times New Roman"/>
          <w:color w:val="auto"/>
        </w:rPr>
      </w:pPr>
      <w:r w:rsidRPr="003833C3">
        <w:rPr>
          <w:rFonts w:hint="eastAsia"/>
          <w:color w:val="auto"/>
        </w:rPr>
        <w:t>なお、当該入札回数までに落札者が決定しない場合には、原則として予決令第９９条の２の規程に基づく随意契約には移行しない。</w:t>
      </w:r>
    </w:p>
    <w:p w14:paraId="4E2079FB" w14:textId="77777777" w:rsidR="00FD1FF8" w:rsidRPr="003833C3" w:rsidRDefault="00E2720C" w:rsidP="00231C43">
      <w:pPr>
        <w:wordWrap/>
        <w:adjustRightInd/>
        <w:spacing w:line="280" w:lineRule="exact"/>
        <w:ind w:firstLineChars="100" w:firstLine="240"/>
        <w:jc w:val="both"/>
        <w:rPr>
          <w:color w:val="auto"/>
        </w:rPr>
      </w:pPr>
      <w:r w:rsidRPr="003833C3">
        <w:rPr>
          <w:color w:val="auto"/>
        </w:rPr>
        <w:t>(</w:t>
      </w:r>
      <w:r w:rsidR="00987A5A" w:rsidRPr="003833C3">
        <w:rPr>
          <w:color w:val="auto"/>
        </w:rPr>
        <w:t>7</w:t>
      </w:r>
      <w:r w:rsidRPr="003833C3">
        <w:rPr>
          <w:color w:val="auto"/>
        </w:rPr>
        <w:t>)</w:t>
      </w:r>
      <w:r w:rsidR="00CE7350" w:rsidRPr="003833C3">
        <w:rPr>
          <w:color w:val="auto"/>
        </w:rPr>
        <w:t xml:space="preserve"> </w:t>
      </w:r>
      <w:r w:rsidRPr="003833C3">
        <w:rPr>
          <w:rFonts w:hint="eastAsia"/>
          <w:color w:val="auto"/>
        </w:rPr>
        <w:t>落札者の決定方法</w:t>
      </w:r>
    </w:p>
    <w:p w14:paraId="4EF47636" w14:textId="77777777" w:rsidR="006D0B3B" w:rsidRPr="003833C3" w:rsidRDefault="00107F58" w:rsidP="00231C43">
      <w:pPr>
        <w:wordWrap/>
        <w:adjustRightInd/>
        <w:spacing w:line="280" w:lineRule="exact"/>
        <w:ind w:leftChars="200" w:left="480" w:firstLineChars="100" w:firstLine="240"/>
        <w:jc w:val="both"/>
        <w:rPr>
          <w:color w:val="auto"/>
        </w:rPr>
      </w:pPr>
      <w:r w:rsidRPr="003833C3">
        <w:rPr>
          <w:rFonts w:hint="eastAsia"/>
          <w:color w:val="auto"/>
        </w:rPr>
        <w:t>予決令第７９条の規定に基づいて作成された予定価格の制限の範囲内で最低価格をもって有効な入札を行った入札者を落札者とする。</w:t>
      </w:r>
    </w:p>
    <w:p w14:paraId="1367E244" w14:textId="77777777" w:rsidR="00F25765" w:rsidRPr="003833C3" w:rsidRDefault="00F25765" w:rsidP="00EB4734">
      <w:pPr>
        <w:wordWrap/>
        <w:adjustRightInd/>
        <w:spacing w:line="280" w:lineRule="exact"/>
        <w:ind w:leftChars="200" w:left="480" w:firstLineChars="100" w:firstLine="240"/>
        <w:jc w:val="both"/>
        <w:rPr>
          <w:color w:val="auto"/>
        </w:rPr>
      </w:pPr>
      <w:r w:rsidRPr="003833C3">
        <w:rPr>
          <w:rFonts w:hint="eastAsia"/>
          <w:color w:val="auto"/>
        </w:rPr>
        <w:t>なお、落札者となるべき者が２者以上となった場合は、くじにより落札者を決定するものとする。</w:t>
      </w:r>
    </w:p>
    <w:p w14:paraId="13600CB8" w14:textId="77777777" w:rsidR="00987A5A" w:rsidRPr="003833C3" w:rsidRDefault="00987A5A" w:rsidP="00EB4734">
      <w:pPr>
        <w:wordWrap/>
        <w:adjustRightInd/>
        <w:spacing w:line="280" w:lineRule="exact"/>
        <w:ind w:firstLineChars="100" w:firstLine="240"/>
        <w:jc w:val="both"/>
        <w:rPr>
          <w:color w:val="auto"/>
        </w:rPr>
      </w:pPr>
      <w:r w:rsidRPr="003833C3">
        <w:rPr>
          <w:color w:val="auto"/>
        </w:rPr>
        <w:t xml:space="preserve">(8) </w:t>
      </w:r>
      <w:r w:rsidRPr="003833C3">
        <w:rPr>
          <w:rFonts w:hint="eastAsia"/>
          <w:color w:val="auto"/>
        </w:rPr>
        <w:t>契約書作成の要否</w:t>
      </w:r>
    </w:p>
    <w:p w14:paraId="66D4A34B" w14:textId="77777777" w:rsidR="00987A5A" w:rsidRPr="003833C3" w:rsidRDefault="00987A5A" w:rsidP="00EB4734">
      <w:pPr>
        <w:wordWrap/>
        <w:adjustRightInd/>
        <w:spacing w:line="280" w:lineRule="exact"/>
        <w:ind w:firstLineChars="300" w:firstLine="720"/>
        <w:jc w:val="both"/>
        <w:rPr>
          <w:rFonts w:cs="Times New Roman"/>
          <w:color w:val="auto"/>
        </w:rPr>
      </w:pPr>
      <w:r w:rsidRPr="003833C3">
        <w:rPr>
          <w:rFonts w:hint="eastAsia"/>
          <w:color w:val="auto"/>
        </w:rPr>
        <w:t>要</w:t>
      </w:r>
    </w:p>
    <w:p w14:paraId="068953C9" w14:textId="77777777" w:rsidR="00CE7350" w:rsidRPr="003833C3" w:rsidRDefault="00E2720C" w:rsidP="00EB4734">
      <w:pPr>
        <w:wordWrap/>
        <w:adjustRightInd/>
        <w:spacing w:line="280" w:lineRule="exact"/>
        <w:ind w:firstLineChars="100" w:firstLine="240"/>
        <w:jc w:val="both"/>
        <w:rPr>
          <w:color w:val="auto"/>
        </w:rPr>
      </w:pPr>
      <w:r w:rsidRPr="003833C3">
        <w:rPr>
          <w:color w:val="auto"/>
        </w:rPr>
        <w:t>(</w:t>
      </w:r>
      <w:r w:rsidR="00E9602B" w:rsidRPr="003833C3">
        <w:rPr>
          <w:color w:val="auto"/>
        </w:rPr>
        <w:t>9</w:t>
      </w:r>
      <w:r w:rsidRPr="003833C3">
        <w:rPr>
          <w:color w:val="auto"/>
        </w:rPr>
        <w:t>)</w:t>
      </w:r>
      <w:r w:rsidR="00CE7350" w:rsidRPr="003833C3">
        <w:rPr>
          <w:color w:val="auto"/>
        </w:rPr>
        <w:t xml:space="preserve"> </w:t>
      </w:r>
      <w:r w:rsidR="00CE7350" w:rsidRPr="003833C3">
        <w:rPr>
          <w:rFonts w:hint="eastAsia"/>
          <w:color w:val="auto"/>
        </w:rPr>
        <w:t>その他</w:t>
      </w:r>
      <w:r w:rsidRPr="003833C3">
        <w:rPr>
          <w:rFonts w:hint="eastAsia"/>
          <w:color w:val="auto"/>
        </w:rPr>
        <w:t>詳細</w:t>
      </w:r>
    </w:p>
    <w:p w14:paraId="5D5FE9D5" w14:textId="77777777" w:rsidR="007A2EE1" w:rsidRPr="003833C3" w:rsidRDefault="00E2720C" w:rsidP="00EB4734">
      <w:pPr>
        <w:wordWrap/>
        <w:spacing w:line="280" w:lineRule="exact"/>
        <w:ind w:leftChars="300" w:left="720"/>
        <w:rPr>
          <w:rFonts w:ascii="HGｺﾞｼｯｸM" w:eastAsia="HGｺﾞｼｯｸM"/>
          <w:color w:val="auto"/>
        </w:rPr>
      </w:pPr>
      <w:r w:rsidRPr="003833C3">
        <w:rPr>
          <w:rFonts w:hint="eastAsia"/>
          <w:color w:val="auto"/>
        </w:rPr>
        <w:t>入札説明書による。</w:t>
      </w:r>
    </w:p>
    <w:p w14:paraId="439A89D6" w14:textId="2015B9F4" w:rsidR="00BC2605" w:rsidRPr="003833C3" w:rsidRDefault="00BC2605">
      <w:pPr>
        <w:widowControl/>
        <w:suppressAutoHyphens w:val="0"/>
        <w:wordWrap/>
        <w:adjustRightInd/>
        <w:textAlignment w:val="auto"/>
        <w:rPr>
          <w:color w:val="auto"/>
        </w:rPr>
      </w:pPr>
      <w:r w:rsidRPr="003833C3">
        <w:rPr>
          <w:color w:val="auto"/>
        </w:rPr>
        <w:br w:type="page"/>
      </w:r>
    </w:p>
    <w:p w14:paraId="6470B7B1" w14:textId="77777777" w:rsidR="00BC2605" w:rsidRPr="003833C3" w:rsidRDefault="00BC2605" w:rsidP="00BC2605">
      <w:pPr>
        <w:wordWrap/>
        <w:adjustRightInd/>
        <w:spacing w:line="280" w:lineRule="exact"/>
        <w:jc w:val="both"/>
        <w:rPr>
          <w:rFonts w:cs="Times New Roman"/>
          <w:color w:val="auto"/>
          <w:szCs w:val="20"/>
        </w:rPr>
      </w:pPr>
      <w:r w:rsidRPr="003833C3">
        <w:rPr>
          <w:rFonts w:cs="Times New Roman" w:hint="eastAsia"/>
          <w:color w:val="auto"/>
          <w:szCs w:val="20"/>
        </w:rPr>
        <w:lastRenderedPageBreak/>
        <w:t>［別紙］</w:t>
      </w:r>
    </w:p>
    <w:p w14:paraId="5343E255" w14:textId="77777777" w:rsidR="00BC2605" w:rsidRPr="003833C3" w:rsidRDefault="00BC2605" w:rsidP="00BC2605">
      <w:pPr>
        <w:wordWrap/>
        <w:adjustRightInd/>
        <w:spacing w:line="280" w:lineRule="exact"/>
        <w:jc w:val="both"/>
        <w:rPr>
          <w:rFonts w:cs="Times New Roman"/>
          <w:color w:val="auto"/>
          <w:szCs w:val="20"/>
        </w:rPr>
      </w:pPr>
      <w:r w:rsidRPr="003833C3">
        <w:rPr>
          <w:rFonts w:cs="Times New Roman" w:hint="eastAsia"/>
          <w:color w:val="auto"/>
          <w:szCs w:val="20"/>
        </w:rPr>
        <w:t>○　調達内容等について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C2605" w:rsidRPr="003833C3" w14:paraId="21A2F37F" w14:textId="77777777" w:rsidTr="00E804BC">
        <w:tc>
          <w:tcPr>
            <w:tcW w:w="10206" w:type="dxa"/>
            <w:shd w:val="clear" w:color="auto" w:fill="auto"/>
          </w:tcPr>
          <w:p w14:paraId="6E4EB955" w14:textId="77777777" w:rsidR="00BC2605" w:rsidRPr="003833C3" w:rsidRDefault="00BC2605" w:rsidP="00E804BC">
            <w:pPr>
              <w:wordWrap/>
              <w:adjustRightInd/>
              <w:spacing w:line="280" w:lineRule="exact"/>
              <w:jc w:val="both"/>
              <w:rPr>
                <w:rFonts w:cs="Times New Roman"/>
                <w:color w:val="auto"/>
                <w:szCs w:val="20"/>
              </w:rPr>
            </w:pPr>
          </w:p>
          <w:p w14:paraId="5D28E5A4" w14:textId="77777777" w:rsidR="00BC2605" w:rsidRPr="003833C3" w:rsidRDefault="00BC2605" w:rsidP="00E804BC">
            <w:pPr>
              <w:wordWrap/>
              <w:adjustRightInd/>
              <w:spacing w:line="280" w:lineRule="exact"/>
              <w:ind w:firstLineChars="100" w:firstLine="240"/>
              <w:jc w:val="both"/>
              <w:rPr>
                <w:rFonts w:cs="Times New Roman"/>
                <w:color w:val="auto"/>
                <w:szCs w:val="20"/>
              </w:rPr>
            </w:pPr>
            <w:r w:rsidRPr="003833C3">
              <w:rPr>
                <w:rFonts w:cs="Times New Roman" w:hint="eastAsia"/>
                <w:color w:val="auto"/>
                <w:szCs w:val="20"/>
              </w:rPr>
              <w:t>１．(3)調達内容等とは、下記に掲げる内容とする。</w:t>
            </w:r>
          </w:p>
          <w:p w14:paraId="04FEB6D9" w14:textId="77777777" w:rsidR="00BC2605" w:rsidRPr="003833C3" w:rsidRDefault="00BC2605" w:rsidP="00E804BC">
            <w:pPr>
              <w:wordWrap/>
              <w:adjustRightInd/>
              <w:spacing w:line="280" w:lineRule="exact"/>
              <w:jc w:val="both"/>
              <w:rPr>
                <w:rFonts w:ascii="HGｺﾞｼｯｸM" w:eastAsia="HGｺﾞｼｯｸM" w:cs="Times New Roman"/>
                <w:color w:val="auto"/>
                <w:szCs w:val="20"/>
              </w:rPr>
            </w:pPr>
          </w:p>
          <w:p w14:paraId="21CC7873" w14:textId="7CAF70F4" w:rsidR="00BC2605" w:rsidRPr="003833C3" w:rsidRDefault="000875D6" w:rsidP="00EA0199">
            <w:pPr>
              <w:wordWrap/>
              <w:adjustRightInd/>
              <w:spacing w:line="280" w:lineRule="exact"/>
              <w:ind w:firstLineChars="100" w:firstLine="240"/>
              <w:jc w:val="both"/>
              <w:rPr>
                <w:rFonts w:cs="Times New Roman"/>
                <w:color w:val="auto"/>
                <w:szCs w:val="20"/>
              </w:rPr>
            </w:pPr>
            <w:r w:rsidRPr="003833C3">
              <w:rPr>
                <w:rFonts w:cs="Times New Roman" w:hint="eastAsia"/>
                <w:color w:val="auto"/>
                <w:szCs w:val="20"/>
              </w:rPr>
              <w:t>飛行検証業務にて用いられる国土交通省航空局交通管制部運用課飛行検査センター保有のボーイング式737-800型機を模擬した飛行検証装置（FVD）で使用する航法データのライセンスを購入するものである。</w:t>
            </w:r>
          </w:p>
          <w:p w14:paraId="24490DCB" w14:textId="381DBCF6" w:rsidR="00EA0199" w:rsidRPr="003833C3" w:rsidRDefault="00EA0199" w:rsidP="00EA0199">
            <w:pPr>
              <w:wordWrap/>
              <w:adjustRightInd/>
              <w:spacing w:line="280" w:lineRule="exact"/>
              <w:ind w:firstLineChars="100" w:firstLine="240"/>
              <w:jc w:val="both"/>
              <w:rPr>
                <w:rFonts w:cs="Times New Roman"/>
                <w:color w:val="auto"/>
                <w:szCs w:val="20"/>
              </w:rPr>
            </w:pPr>
          </w:p>
        </w:tc>
      </w:tr>
    </w:tbl>
    <w:p w14:paraId="0364254F" w14:textId="77777777" w:rsidR="00BC2605" w:rsidRPr="003833C3" w:rsidRDefault="00BC2605" w:rsidP="00BC2605">
      <w:pPr>
        <w:wordWrap/>
        <w:adjustRightInd/>
        <w:spacing w:line="280" w:lineRule="exact"/>
        <w:jc w:val="both"/>
        <w:rPr>
          <w:rFonts w:cs="Times New Roman"/>
          <w:color w:val="auto"/>
          <w:szCs w:val="20"/>
        </w:rPr>
      </w:pPr>
    </w:p>
    <w:p w14:paraId="7C8B93B6" w14:textId="77777777" w:rsidR="00E2720C" w:rsidRPr="003833C3" w:rsidRDefault="00E2720C" w:rsidP="00BD2892">
      <w:pPr>
        <w:wordWrap/>
        <w:adjustRightInd/>
        <w:spacing w:line="280" w:lineRule="exact"/>
        <w:jc w:val="both"/>
        <w:rPr>
          <w:color w:val="auto"/>
        </w:rPr>
      </w:pPr>
    </w:p>
    <w:sectPr w:rsidR="00E2720C" w:rsidRPr="003833C3" w:rsidSect="003433C9">
      <w:type w:val="continuous"/>
      <w:pgSz w:w="11906" w:h="16838" w:code="9"/>
      <w:pgMar w:top="851" w:right="851" w:bottom="851" w:left="851"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B55E" w14:textId="77777777" w:rsidR="00FF4FA5" w:rsidRDefault="00FF4FA5">
      <w:r>
        <w:separator/>
      </w:r>
    </w:p>
  </w:endnote>
  <w:endnote w:type="continuationSeparator" w:id="0">
    <w:p w14:paraId="5C39508D" w14:textId="77777777" w:rsidR="00FF4FA5" w:rsidRDefault="00FF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C171" w14:textId="77777777" w:rsidR="00FF4FA5" w:rsidRDefault="00FF4FA5">
      <w:r>
        <w:rPr>
          <w:rFonts w:hAnsi="Times New Roman" w:cs="Times New Roman"/>
          <w:color w:val="auto"/>
          <w:sz w:val="2"/>
          <w:szCs w:val="2"/>
        </w:rPr>
        <w:continuationSeparator/>
      </w:r>
    </w:p>
  </w:footnote>
  <w:footnote w:type="continuationSeparator" w:id="0">
    <w:p w14:paraId="67214442" w14:textId="77777777" w:rsidR="00FF4FA5" w:rsidRDefault="00FF4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6"/>
  <w:drawingGridHorizontalSpacing w:val="120"/>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E5F"/>
    <w:rsid w:val="00002821"/>
    <w:rsid w:val="00006662"/>
    <w:rsid w:val="00006891"/>
    <w:rsid w:val="000068B5"/>
    <w:rsid w:val="00011A15"/>
    <w:rsid w:val="0001456F"/>
    <w:rsid w:val="000227F6"/>
    <w:rsid w:val="00025615"/>
    <w:rsid w:val="000441BE"/>
    <w:rsid w:val="00045710"/>
    <w:rsid w:val="00046758"/>
    <w:rsid w:val="0005788A"/>
    <w:rsid w:val="00070498"/>
    <w:rsid w:val="00071EBA"/>
    <w:rsid w:val="00081876"/>
    <w:rsid w:val="0008442B"/>
    <w:rsid w:val="000875D6"/>
    <w:rsid w:val="00091D49"/>
    <w:rsid w:val="00092553"/>
    <w:rsid w:val="000A026F"/>
    <w:rsid w:val="000B045C"/>
    <w:rsid w:val="000B11D9"/>
    <w:rsid w:val="000B5471"/>
    <w:rsid w:val="000C102C"/>
    <w:rsid w:val="000C4F67"/>
    <w:rsid w:val="000D70FE"/>
    <w:rsid w:val="000E19A4"/>
    <w:rsid w:val="000F4E08"/>
    <w:rsid w:val="001024E2"/>
    <w:rsid w:val="00102E39"/>
    <w:rsid w:val="00103286"/>
    <w:rsid w:val="001040F0"/>
    <w:rsid w:val="00104EA7"/>
    <w:rsid w:val="00105F55"/>
    <w:rsid w:val="00107F58"/>
    <w:rsid w:val="0013122A"/>
    <w:rsid w:val="00132D9C"/>
    <w:rsid w:val="00137890"/>
    <w:rsid w:val="00142AFD"/>
    <w:rsid w:val="0014711B"/>
    <w:rsid w:val="00154D31"/>
    <w:rsid w:val="0015696C"/>
    <w:rsid w:val="001722F2"/>
    <w:rsid w:val="00172C5E"/>
    <w:rsid w:val="00177A13"/>
    <w:rsid w:val="00185205"/>
    <w:rsid w:val="00190C3C"/>
    <w:rsid w:val="001A13E4"/>
    <w:rsid w:val="001A1BC4"/>
    <w:rsid w:val="001A3953"/>
    <w:rsid w:val="001C4FF0"/>
    <w:rsid w:val="001C66EE"/>
    <w:rsid w:val="001E02A8"/>
    <w:rsid w:val="001E1CCE"/>
    <w:rsid w:val="00210DC3"/>
    <w:rsid w:val="002115A7"/>
    <w:rsid w:val="00213B87"/>
    <w:rsid w:val="002161A0"/>
    <w:rsid w:val="00231C43"/>
    <w:rsid w:val="00233B1A"/>
    <w:rsid w:val="002348B3"/>
    <w:rsid w:val="002500DD"/>
    <w:rsid w:val="00253EC8"/>
    <w:rsid w:val="002568FC"/>
    <w:rsid w:val="00261B54"/>
    <w:rsid w:val="00263019"/>
    <w:rsid w:val="002676CD"/>
    <w:rsid w:val="00281081"/>
    <w:rsid w:val="0029244A"/>
    <w:rsid w:val="0029297F"/>
    <w:rsid w:val="00292FFE"/>
    <w:rsid w:val="002B2C2E"/>
    <w:rsid w:val="002C18BC"/>
    <w:rsid w:val="002C6258"/>
    <w:rsid w:val="002E3318"/>
    <w:rsid w:val="002E5462"/>
    <w:rsid w:val="002F783D"/>
    <w:rsid w:val="00307278"/>
    <w:rsid w:val="003227C3"/>
    <w:rsid w:val="0032563C"/>
    <w:rsid w:val="003355E2"/>
    <w:rsid w:val="003431EB"/>
    <w:rsid w:val="003433C9"/>
    <w:rsid w:val="00345A46"/>
    <w:rsid w:val="00345D35"/>
    <w:rsid w:val="00351748"/>
    <w:rsid w:val="00353CDF"/>
    <w:rsid w:val="00354493"/>
    <w:rsid w:val="00361C8D"/>
    <w:rsid w:val="00372739"/>
    <w:rsid w:val="0038221A"/>
    <w:rsid w:val="003823EB"/>
    <w:rsid w:val="003833C3"/>
    <w:rsid w:val="00392726"/>
    <w:rsid w:val="00395120"/>
    <w:rsid w:val="003B1CC3"/>
    <w:rsid w:val="003C2F21"/>
    <w:rsid w:val="003C356E"/>
    <w:rsid w:val="003C7580"/>
    <w:rsid w:val="003C7FF3"/>
    <w:rsid w:val="003D5200"/>
    <w:rsid w:val="003F02C3"/>
    <w:rsid w:val="003F2558"/>
    <w:rsid w:val="003F581C"/>
    <w:rsid w:val="0042500E"/>
    <w:rsid w:val="00433D03"/>
    <w:rsid w:val="00442805"/>
    <w:rsid w:val="00443E88"/>
    <w:rsid w:val="00450347"/>
    <w:rsid w:val="0045271C"/>
    <w:rsid w:val="00454BA0"/>
    <w:rsid w:val="00464679"/>
    <w:rsid w:val="00466CE3"/>
    <w:rsid w:val="00481D95"/>
    <w:rsid w:val="0048644E"/>
    <w:rsid w:val="00491DF4"/>
    <w:rsid w:val="00492F22"/>
    <w:rsid w:val="004A252F"/>
    <w:rsid w:val="004A26AB"/>
    <w:rsid w:val="004A69D7"/>
    <w:rsid w:val="004C3F53"/>
    <w:rsid w:val="004D1475"/>
    <w:rsid w:val="004E311E"/>
    <w:rsid w:val="004E5855"/>
    <w:rsid w:val="004E7C51"/>
    <w:rsid w:val="004F19DC"/>
    <w:rsid w:val="004F3D16"/>
    <w:rsid w:val="00501E02"/>
    <w:rsid w:val="00501E64"/>
    <w:rsid w:val="00531708"/>
    <w:rsid w:val="005433F4"/>
    <w:rsid w:val="00544927"/>
    <w:rsid w:val="00552991"/>
    <w:rsid w:val="00561133"/>
    <w:rsid w:val="00571FDC"/>
    <w:rsid w:val="005730ED"/>
    <w:rsid w:val="00577B75"/>
    <w:rsid w:val="0058783C"/>
    <w:rsid w:val="0059415C"/>
    <w:rsid w:val="005A076C"/>
    <w:rsid w:val="005B4714"/>
    <w:rsid w:val="005C0702"/>
    <w:rsid w:val="005C13D3"/>
    <w:rsid w:val="005C3513"/>
    <w:rsid w:val="005C40B1"/>
    <w:rsid w:val="005D5E16"/>
    <w:rsid w:val="005F4382"/>
    <w:rsid w:val="00602274"/>
    <w:rsid w:val="00603175"/>
    <w:rsid w:val="00613F2D"/>
    <w:rsid w:val="006216B0"/>
    <w:rsid w:val="006229BE"/>
    <w:rsid w:val="00631E4F"/>
    <w:rsid w:val="006339EB"/>
    <w:rsid w:val="00636C4C"/>
    <w:rsid w:val="00646A68"/>
    <w:rsid w:val="00657D23"/>
    <w:rsid w:val="00657DA8"/>
    <w:rsid w:val="00664DD5"/>
    <w:rsid w:val="00690BCE"/>
    <w:rsid w:val="006932A7"/>
    <w:rsid w:val="00697B46"/>
    <w:rsid w:val="00697F85"/>
    <w:rsid w:val="006A3780"/>
    <w:rsid w:val="006A6B72"/>
    <w:rsid w:val="006A7497"/>
    <w:rsid w:val="006A7C56"/>
    <w:rsid w:val="006B1397"/>
    <w:rsid w:val="006B5B74"/>
    <w:rsid w:val="006B6D84"/>
    <w:rsid w:val="006C1EBC"/>
    <w:rsid w:val="006C6821"/>
    <w:rsid w:val="006D0B3B"/>
    <w:rsid w:val="006D2902"/>
    <w:rsid w:val="006E2E92"/>
    <w:rsid w:val="006F2F7A"/>
    <w:rsid w:val="006F69F3"/>
    <w:rsid w:val="00723BFD"/>
    <w:rsid w:val="00726A6E"/>
    <w:rsid w:val="00736368"/>
    <w:rsid w:val="007367DD"/>
    <w:rsid w:val="00753E52"/>
    <w:rsid w:val="0075480F"/>
    <w:rsid w:val="00762646"/>
    <w:rsid w:val="00765E2E"/>
    <w:rsid w:val="0077205C"/>
    <w:rsid w:val="007722BE"/>
    <w:rsid w:val="0077768E"/>
    <w:rsid w:val="00780BF8"/>
    <w:rsid w:val="007859BA"/>
    <w:rsid w:val="00794D5C"/>
    <w:rsid w:val="007A0C53"/>
    <w:rsid w:val="007A2EE1"/>
    <w:rsid w:val="007A5327"/>
    <w:rsid w:val="007A5F83"/>
    <w:rsid w:val="007B498D"/>
    <w:rsid w:val="007B4FA7"/>
    <w:rsid w:val="007B529C"/>
    <w:rsid w:val="007B6775"/>
    <w:rsid w:val="007C0DA7"/>
    <w:rsid w:val="007C5508"/>
    <w:rsid w:val="007E129D"/>
    <w:rsid w:val="007E370D"/>
    <w:rsid w:val="007E496A"/>
    <w:rsid w:val="00814928"/>
    <w:rsid w:val="00820E0B"/>
    <w:rsid w:val="00822E5F"/>
    <w:rsid w:val="00823E3A"/>
    <w:rsid w:val="00825C73"/>
    <w:rsid w:val="00834A21"/>
    <w:rsid w:val="0083755D"/>
    <w:rsid w:val="00843AE7"/>
    <w:rsid w:val="008452DA"/>
    <w:rsid w:val="00845979"/>
    <w:rsid w:val="008461FF"/>
    <w:rsid w:val="00847E06"/>
    <w:rsid w:val="00851E82"/>
    <w:rsid w:val="008574E4"/>
    <w:rsid w:val="008637C2"/>
    <w:rsid w:val="0088008C"/>
    <w:rsid w:val="008808DC"/>
    <w:rsid w:val="00896DB8"/>
    <w:rsid w:val="008A0065"/>
    <w:rsid w:val="008A0D1C"/>
    <w:rsid w:val="008B0B26"/>
    <w:rsid w:val="008B36B5"/>
    <w:rsid w:val="008B6A6B"/>
    <w:rsid w:val="008C1AF2"/>
    <w:rsid w:val="008C25FA"/>
    <w:rsid w:val="008D07AD"/>
    <w:rsid w:val="008D5A93"/>
    <w:rsid w:val="008E192E"/>
    <w:rsid w:val="008F0D56"/>
    <w:rsid w:val="008F77A0"/>
    <w:rsid w:val="00905356"/>
    <w:rsid w:val="00914F69"/>
    <w:rsid w:val="00917313"/>
    <w:rsid w:val="009236DE"/>
    <w:rsid w:val="00927406"/>
    <w:rsid w:val="00931D29"/>
    <w:rsid w:val="0093796C"/>
    <w:rsid w:val="009448B4"/>
    <w:rsid w:val="009478A6"/>
    <w:rsid w:val="00950167"/>
    <w:rsid w:val="00957B72"/>
    <w:rsid w:val="00967D37"/>
    <w:rsid w:val="00970635"/>
    <w:rsid w:val="00982403"/>
    <w:rsid w:val="00987A5A"/>
    <w:rsid w:val="00987BF2"/>
    <w:rsid w:val="009B16AC"/>
    <w:rsid w:val="009B16CD"/>
    <w:rsid w:val="009B4234"/>
    <w:rsid w:val="009B45C9"/>
    <w:rsid w:val="009B69EB"/>
    <w:rsid w:val="009C5711"/>
    <w:rsid w:val="009C7A1B"/>
    <w:rsid w:val="009D0994"/>
    <w:rsid w:val="009E2EEB"/>
    <w:rsid w:val="009E3DB2"/>
    <w:rsid w:val="00A001EB"/>
    <w:rsid w:val="00A022E8"/>
    <w:rsid w:val="00A10017"/>
    <w:rsid w:val="00A10549"/>
    <w:rsid w:val="00A13E0C"/>
    <w:rsid w:val="00A32D0D"/>
    <w:rsid w:val="00A35864"/>
    <w:rsid w:val="00A40E95"/>
    <w:rsid w:val="00A4295B"/>
    <w:rsid w:val="00A439EC"/>
    <w:rsid w:val="00A66BD3"/>
    <w:rsid w:val="00A713C3"/>
    <w:rsid w:val="00A82C10"/>
    <w:rsid w:val="00AA2573"/>
    <w:rsid w:val="00AA31A4"/>
    <w:rsid w:val="00AB03D5"/>
    <w:rsid w:val="00AB1E87"/>
    <w:rsid w:val="00AC7E7B"/>
    <w:rsid w:val="00B045E2"/>
    <w:rsid w:val="00B21B10"/>
    <w:rsid w:val="00B23461"/>
    <w:rsid w:val="00B31B93"/>
    <w:rsid w:val="00B35246"/>
    <w:rsid w:val="00B36E07"/>
    <w:rsid w:val="00B517E4"/>
    <w:rsid w:val="00B529CB"/>
    <w:rsid w:val="00B5450B"/>
    <w:rsid w:val="00B6728C"/>
    <w:rsid w:val="00B75C2F"/>
    <w:rsid w:val="00B80473"/>
    <w:rsid w:val="00B865CD"/>
    <w:rsid w:val="00B9027C"/>
    <w:rsid w:val="00BA1D93"/>
    <w:rsid w:val="00BA1FED"/>
    <w:rsid w:val="00BB0C38"/>
    <w:rsid w:val="00BC2605"/>
    <w:rsid w:val="00BC31DA"/>
    <w:rsid w:val="00BD088D"/>
    <w:rsid w:val="00BD2892"/>
    <w:rsid w:val="00BE26AE"/>
    <w:rsid w:val="00BF2AF3"/>
    <w:rsid w:val="00BF5F7A"/>
    <w:rsid w:val="00C06FED"/>
    <w:rsid w:val="00C11887"/>
    <w:rsid w:val="00C4505B"/>
    <w:rsid w:val="00C642F4"/>
    <w:rsid w:val="00C67547"/>
    <w:rsid w:val="00C70710"/>
    <w:rsid w:val="00C72FB8"/>
    <w:rsid w:val="00C902CD"/>
    <w:rsid w:val="00CA101E"/>
    <w:rsid w:val="00CA7152"/>
    <w:rsid w:val="00CB0C79"/>
    <w:rsid w:val="00CB5886"/>
    <w:rsid w:val="00CB6051"/>
    <w:rsid w:val="00CC2FE8"/>
    <w:rsid w:val="00CD1C1D"/>
    <w:rsid w:val="00CD28E7"/>
    <w:rsid w:val="00CE3990"/>
    <w:rsid w:val="00CE458B"/>
    <w:rsid w:val="00CE526B"/>
    <w:rsid w:val="00CE7350"/>
    <w:rsid w:val="00CF614C"/>
    <w:rsid w:val="00D12EB2"/>
    <w:rsid w:val="00D27016"/>
    <w:rsid w:val="00D50DD5"/>
    <w:rsid w:val="00D543A3"/>
    <w:rsid w:val="00D57EC3"/>
    <w:rsid w:val="00D62BDB"/>
    <w:rsid w:val="00D65A87"/>
    <w:rsid w:val="00D719CB"/>
    <w:rsid w:val="00D721CD"/>
    <w:rsid w:val="00D76CBC"/>
    <w:rsid w:val="00D84A1B"/>
    <w:rsid w:val="00D87884"/>
    <w:rsid w:val="00D96155"/>
    <w:rsid w:val="00DA02D1"/>
    <w:rsid w:val="00DA5735"/>
    <w:rsid w:val="00DB387A"/>
    <w:rsid w:val="00DB3DCC"/>
    <w:rsid w:val="00DB76E2"/>
    <w:rsid w:val="00DC1CBD"/>
    <w:rsid w:val="00DD03DD"/>
    <w:rsid w:val="00DD2741"/>
    <w:rsid w:val="00DD47EB"/>
    <w:rsid w:val="00DD78DE"/>
    <w:rsid w:val="00DE3D1B"/>
    <w:rsid w:val="00DF12D4"/>
    <w:rsid w:val="00E06A3F"/>
    <w:rsid w:val="00E2720C"/>
    <w:rsid w:val="00E27E5C"/>
    <w:rsid w:val="00E3416A"/>
    <w:rsid w:val="00E43ABC"/>
    <w:rsid w:val="00E678EA"/>
    <w:rsid w:val="00E70CED"/>
    <w:rsid w:val="00E72F5E"/>
    <w:rsid w:val="00E81152"/>
    <w:rsid w:val="00E84A77"/>
    <w:rsid w:val="00E8605E"/>
    <w:rsid w:val="00E94CC3"/>
    <w:rsid w:val="00E9602B"/>
    <w:rsid w:val="00EA0199"/>
    <w:rsid w:val="00EA49C1"/>
    <w:rsid w:val="00EA558D"/>
    <w:rsid w:val="00EB2EB3"/>
    <w:rsid w:val="00EB4734"/>
    <w:rsid w:val="00EB67E2"/>
    <w:rsid w:val="00ED16DB"/>
    <w:rsid w:val="00ED3D8D"/>
    <w:rsid w:val="00ED42FB"/>
    <w:rsid w:val="00ED794D"/>
    <w:rsid w:val="00ED7E9B"/>
    <w:rsid w:val="00EE4CD1"/>
    <w:rsid w:val="00EF392A"/>
    <w:rsid w:val="00F02C48"/>
    <w:rsid w:val="00F062F3"/>
    <w:rsid w:val="00F14443"/>
    <w:rsid w:val="00F17BB1"/>
    <w:rsid w:val="00F224D8"/>
    <w:rsid w:val="00F24D6B"/>
    <w:rsid w:val="00F25765"/>
    <w:rsid w:val="00F36BDA"/>
    <w:rsid w:val="00F51E47"/>
    <w:rsid w:val="00F542BC"/>
    <w:rsid w:val="00F639D6"/>
    <w:rsid w:val="00F70617"/>
    <w:rsid w:val="00F72767"/>
    <w:rsid w:val="00F76ED3"/>
    <w:rsid w:val="00F80515"/>
    <w:rsid w:val="00F828C7"/>
    <w:rsid w:val="00F838C2"/>
    <w:rsid w:val="00F913E1"/>
    <w:rsid w:val="00F92CDE"/>
    <w:rsid w:val="00F94B31"/>
    <w:rsid w:val="00FB2ECC"/>
    <w:rsid w:val="00FB43F8"/>
    <w:rsid w:val="00FB5E8A"/>
    <w:rsid w:val="00FB6741"/>
    <w:rsid w:val="00FC5070"/>
    <w:rsid w:val="00FC6239"/>
    <w:rsid w:val="00FD1FF8"/>
    <w:rsid w:val="00FE05EB"/>
    <w:rsid w:val="00FE17B3"/>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A66F7E4"/>
  <w15:docId w15:val="{1BC046F5-AF02-4EBB-A12C-BFC9F517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EE1"/>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E5F"/>
    <w:pPr>
      <w:tabs>
        <w:tab w:val="center" w:pos="4252"/>
        <w:tab w:val="right" w:pos="8504"/>
      </w:tabs>
      <w:snapToGrid w:val="0"/>
    </w:pPr>
  </w:style>
  <w:style w:type="character" w:customStyle="1" w:styleId="a4">
    <w:name w:val="ヘッダー (文字)"/>
    <w:link w:val="a3"/>
    <w:uiPriority w:val="99"/>
    <w:locked/>
    <w:rsid w:val="00822E5F"/>
    <w:rPr>
      <w:rFonts w:ascii="ＭＳ 明朝" w:eastAsia="ＭＳ 明朝" w:cs="ＭＳ 明朝"/>
      <w:color w:val="000000"/>
      <w:kern w:val="0"/>
      <w:sz w:val="24"/>
      <w:szCs w:val="24"/>
    </w:rPr>
  </w:style>
  <w:style w:type="paragraph" w:styleId="a5">
    <w:name w:val="footer"/>
    <w:basedOn w:val="a"/>
    <w:link w:val="a6"/>
    <w:uiPriority w:val="99"/>
    <w:unhideWhenUsed/>
    <w:rsid w:val="00822E5F"/>
    <w:pPr>
      <w:tabs>
        <w:tab w:val="center" w:pos="4252"/>
        <w:tab w:val="right" w:pos="8504"/>
      </w:tabs>
      <w:snapToGrid w:val="0"/>
    </w:pPr>
  </w:style>
  <w:style w:type="character" w:customStyle="1" w:styleId="a6">
    <w:name w:val="フッター (文字)"/>
    <w:link w:val="a5"/>
    <w:uiPriority w:val="99"/>
    <w:locked/>
    <w:rsid w:val="00822E5F"/>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822E5F"/>
  </w:style>
  <w:style w:type="character" w:customStyle="1" w:styleId="a8">
    <w:name w:val="日付 (文字)"/>
    <w:link w:val="a7"/>
    <w:uiPriority w:val="99"/>
    <w:semiHidden/>
    <w:locked/>
    <w:rsid w:val="00822E5F"/>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917313"/>
    <w:rPr>
      <w:rFonts w:ascii="Arial" w:eastAsia="ＭＳ ゴシック" w:hAnsi="Arial" w:cs="Times New Roman"/>
      <w:sz w:val="18"/>
      <w:szCs w:val="18"/>
    </w:rPr>
  </w:style>
  <w:style w:type="character" w:customStyle="1" w:styleId="aa">
    <w:name w:val="吹き出し (文字)"/>
    <w:link w:val="a9"/>
    <w:uiPriority w:val="99"/>
    <w:semiHidden/>
    <w:locked/>
    <w:rsid w:val="00917313"/>
    <w:rPr>
      <w:rFonts w:ascii="Arial" w:eastAsia="ＭＳ ゴシック" w:hAnsi="Arial" w:cs="Times New Roman"/>
      <w:color w:val="000000"/>
      <w:kern w:val="0"/>
      <w:sz w:val="18"/>
      <w:szCs w:val="18"/>
    </w:rPr>
  </w:style>
  <w:style w:type="paragraph" w:styleId="ab">
    <w:name w:val="Plain Text"/>
    <w:basedOn w:val="a"/>
    <w:link w:val="ac"/>
    <w:uiPriority w:val="99"/>
    <w:unhideWhenUsed/>
    <w:rsid w:val="00EF392A"/>
    <w:pPr>
      <w:widowControl/>
      <w:suppressAutoHyphens w:val="0"/>
      <w:wordWrap/>
      <w:adjustRightInd/>
      <w:textAlignment w:val="auto"/>
    </w:pPr>
    <w:rPr>
      <w:rFonts w:ascii="ＭＳ ゴシック" w:eastAsia="ＭＳ ゴシック" w:hAnsi="ＭＳ ゴシック" w:cs="ＭＳ Ｐゴシック"/>
      <w:color w:val="auto"/>
      <w:sz w:val="20"/>
      <w:szCs w:val="20"/>
    </w:rPr>
  </w:style>
  <w:style w:type="character" w:customStyle="1" w:styleId="ac">
    <w:name w:val="書式なし (文字)"/>
    <w:link w:val="ab"/>
    <w:uiPriority w:val="99"/>
    <w:rsid w:val="00EF392A"/>
    <w:rPr>
      <w:rFonts w:ascii="ＭＳ ゴシック" w:eastAsia="ＭＳ ゴシック" w:hAnsi="ＭＳ ゴシック" w:cs="ＭＳ Ｐゴシック"/>
    </w:rPr>
  </w:style>
  <w:style w:type="table" w:styleId="ad">
    <w:name w:val="Table Grid"/>
    <w:basedOn w:val="a1"/>
    <w:uiPriority w:val="59"/>
    <w:rsid w:val="007A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605"/>
    <w:rPr>
      <w:color w:val="0000FF" w:themeColor="hyperlink"/>
      <w:u w:val="single"/>
    </w:rPr>
  </w:style>
  <w:style w:type="character" w:styleId="af">
    <w:name w:val="Unresolved Mention"/>
    <w:basedOn w:val="a0"/>
    <w:uiPriority w:val="99"/>
    <w:semiHidden/>
    <w:unhideWhenUsed/>
    <w:rsid w:val="00BC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0965">
      <w:bodyDiv w:val="1"/>
      <w:marLeft w:val="0"/>
      <w:marRight w:val="0"/>
      <w:marTop w:val="0"/>
      <w:marBottom w:val="0"/>
      <w:divBdr>
        <w:top w:val="none" w:sz="0" w:space="0" w:color="auto"/>
        <w:left w:val="none" w:sz="0" w:space="0" w:color="auto"/>
        <w:bottom w:val="none" w:sz="0" w:space="0" w:color="auto"/>
        <w:right w:val="none" w:sz="0" w:space="0" w:color="auto"/>
      </w:divBdr>
    </w:div>
    <w:div w:id="559563037">
      <w:bodyDiv w:val="1"/>
      <w:marLeft w:val="0"/>
      <w:marRight w:val="0"/>
      <w:marTop w:val="0"/>
      <w:marBottom w:val="0"/>
      <w:divBdr>
        <w:top w:val="none" w:sz="0" w:space="0" w:color="auto"/>
        <w:left w:val="none" w:sz="0" w:space="0" w:color="auto"/>
        <w:bottom w:val="none" w:sz="0" w:space="0" w:color="auto"/>
        <w:right w:val="none" w:sz="0" w:space="0" w:color="auto"/>
      </w:divBdr>
    </w:div>
    <w:div w:id="10528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p-portal.go.jp/pps-web-biz/"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A2EB-09C0-492E-B950-A040EB80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586</Words>
  <Characters>3341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空港安全技術検討調査</vt:lpstr>
    </vt:vector>
  </TitlesOfParts>
  <LinksUpToDate>false</LinksUpToDate>
  <CharactersWithSpaces>3920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