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Toc510012240"/>
    <w:p w14:paraId="4EEF4555" w14:textId="7EAF8ADA" w:rsidR="00115A2E" w:rsidRDefault="00115A2E" w:rsidP="00594DFE">
      <w:pPr>
        <w:ind w:leftChars="2" w:left="4"/>
      </w:pPr>
      <w:r w:rsidRPr="00115A2E">
        <w:rPr>
          <w:rFonts w:ascii="ＭＳ ゴシック" w:eastAsia="ＭＳ ゴシック" w:hAnsi="ＭＳ ゴシック" w:hint="eastAsia"/>
          <w:noProof/>
          <w:sz w:val="28"/>
        </w:rPr>
        <mc:AlternateContent>
          <mc:Choice Requires="wps">
            <w:drawing>
              <wp:anchor distT="0" distB="0" distL="114300" distR="114300" simplePos="0" relativeHeight="251659264" behindDoc="0" locked="0" layoutInCell="1" allowOverlap="1" wp14:anchorId="75CF1191" wp14:editId="356B0005">
                <wp:simplePos x="0" y="0"/>
                <wp:positionH relativeFrom="margin">
                  <wp:align>right</wp:align>
                </wp:positionH>
                <wp:positionV relativeFrom="paragraph">
                  <wp:posOffset>-536575</wp:posOffset>
                </wp:positionV>
                <wp:extent cx="1314450" cy="514350"/>
                <wp:effectExtent l="0" t="0" r="19050" b="19050"/>
                <wp:wrapNone/>
                <wp:docPr id="3" name="テキスト ボックス 3"/>
                <wp:cNvGraphicFramePr/>
                <a:graphic xmlns:a="http://schemas.openxmlformats.org/drawingml/2006/main">
                  <a:graphicData uri="http://schemas.microsoft.com/office/word/2010/wordprocessingShape">
                    <wps:wsp>
                      <wps:cNvSpPr txBox="1"/>
                      <wps:spPr>
                        <a:xfrm>
                          <a:off x="0" y="0"/>
                          <a:ext cx="1314450" cy="514350"/>
                        </a:xfrm>
                        <a:prstGeom prst="rect">
                          <a:avLst/>
                        </a:prstGeom>
                        <a:solidFill>
                          <a:schemeClr val="lt1"/>
                        </a:solidFill>
                        <a:ln w="6350">
                          <a:solidFill>
                            <a:prstClr val="black"/>
                          </a:solidFill>
                        </a:ln>
                      </wps:spPr>
                      <wps:txbx>
                        <w:txbxContent>
                          <w:p w14:paraId="7BC6E5FE" w14:textId="64D461AC" w:rsidR="00F278D5" w:rsidRPr="00F278D5" w:rsidRDefault="00F278D5" w:rsidP="00F278D5">
                            <w:pPr>
                              <w:jc w:val="center"/>
                              <w:rPr>
                                <w:rFonts w:ascii="ＭＳ ゴシック" w:eastAsia="ＭＳ ゴシック" w:hAnsi="ＭＳ ゴシック"/>
                                <w:sz w:val="32"/>
                                <w:szCs w:val="32"/>
                              </w:rPr>
                            </w:pPr>
                            <w:r w:rsidRPr="00F278D5">
                              <w:rPr>
                                <w:rFonts w:ascii="ＭＳ ゴシック" w:eastAsia="ＭＳ ゴシック" w:hAnsi="ＭＳ ゴシック" w:hint="eastAsia"/>
                                <w:sz w:val="32"/>
                                <w:szCs w:val="32"/>
                              </w:rPr>
                              <w:t>参　考</w:t>
                            </w:r>
                            <w:r w:rsidR="00115A2E">
                              <w:rPr>
                                <w:rFonts w:ascii="ＭＳ ゴシック" w:eastAsia="ＭＳ ゴシック" w:hAnsi="ＭＳ ゴシック" w:hint="eastAsia"/>
                                <w:sz w:val="32"/>
                                <w:szCs w:val="32"/>
                              </w:rPr>
                              <w:t xml:space="preserve">　</w:t>
                            </w:r>
                            <w:r w:rsidR="00115A2E">
                              <w:rPr>
                                <w:rFonts w:ascii="ＭＳ ゴシック" w:eastAsia="ＭＳ ゴシック" w:hAnsi="ＭＳ ゴシック"/>
                                <w:sz w:val="32"/>
                                <w:szCs w:val="32"/>
                              </w:rPr>
                              <w:t>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CF1191" id="_x0000_t202" coordsize="21600,21600" o:spt="202" path="m,l,21600r21600,l21600,xe">
                <v:stroke joinstyle="miter"/>
                <v:path gradientshapeok="t" o:connecttype="rect"/>
              </v:shapetype>
              <v:shape id="テキスト ボックス 3" o:spid="_x0000_s1026" type="#_x0000_t202" style="position:absolute;left:0;text-align:left;margin-left:52.3pt;margin-top:-42.25pt;width:103.5pt;height:40.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" fillcolor="white [3201]" strokeweight=".5pt">
                <v:textbox>
                  <w:txbxContent>
                    <w:p w14:paraId="7BC6E5FE" w14:textId="64D461AC" w:rsidR="00F278D5" w:rsidRPr="00F278D5" w:rsidRDefault="00F278D5" w:rsidP="00F278D5">
                      <w:pPr>
                        <w:jc w:val="center"/>
                        <w:rPr>
                          <w:rFonts w:ascii="ＭＳ ゴシック" w:eastAsia="ＭＳ ゴシック" w:hAnsi="ＭＳ ゴシック"/>
                          <w:sz w:val="32"/>
                          <w:szCs w:val="32"/>
                        </w:rPr>
                      </w:pPr>
                      <w:r w:rsidRPr="00F278D5">
                        <w:rPr>
                          <w:rFonts w:ascii="ＭＳ ゴシック" w:eastAsia="ＭＳ ゴシック" w:hAnsi="ＭＳ ゴシック" w:hint="eastAsia"/>
                          <w:sz w:val="32"/>
                          <w:szCs w:val="32"/>
                        </w:rPr>
                        <w:t>参　考</w:t>
                      </w:r>
                      <w:r w:rsidR="00115A2E">
                        <w:rPr>
                          <w:rFonts w:ascii="ＭＳ ゴシック" w:eastAsia="ＭＳ ゴシック" w:hAnsi="ＭＳ ゴシック" w:hint="eastAsia"/>
                          <w:sz w:val="32"/>
                          <w:szCs w:val="32"/>
                        </w:rPr>
                        <w:t xml:space="preserve">　</w:t>
                      </w:r>
                      <w:r w:rsidR="00115A2E">
                        <w:rPr>
                          <w:rFonts w:ascii="ＭＳ ゴシック" w:eastAsia="ＭＳ ゴシック" w:hAnsi="ＭＳ ゴシック"/>
                          <w:sz w:val="32"/>
                          <w:szCs w:val="32"/>
                        </w:rPr>
                        <w:t>１</w:t>
                      </w:r>
                    </w:p>
                  </w:txbxContent>
                </v:textbox>
                <w10:wrap anchorx="margin"/>
              </v:shape>
            </w:pict>
          </mc:Fallback>
        </mc:AlternateContent>
      </w:r>
    </w:p>
    <w:p w14:paraId="2F04AABA" w14:textId="33A2915E" w:rsidR="00F278D5" w:rsidRPr="00115A2E" w:rsidRDefault="00E307A0" w:rsidP="00115A2E">
      <w:pPr>
        <w:jc w:val="center"/>
        <w:rPr>
          <w:rFonts w:ascii="ＭＳ ゴシック" w:eastAsia="ＭＳ ゴシック" w:hAnsi="ＭＳ ゴシック"/>
          <w:sz w:val="28"/>
        </w:rPr>
      </w:pPr>
      <w:r w:rsidRPr="00115A2E">
        <w:rPr>
          <w:rFonts w:ascii="ＭＳ ゴシック" w:eastAsia="ＭＳ ゴシック" w:hAnsi="ＭＳ ゴシック" w:hint="eastAsia"/>
          <w:sz w:val="28"/>
        </w:rPr>
        <w:t>脆弱性評価、影響度評価、</w:t>
      </w:r>
      <w:r w:rsidR="00F278D5" w:rsidRPr="00115A2E">
        <w:rPr>
          <w:rFonts w:ascii="ＭＳ ゴシック" w:eastAsia="ＭＳ ゴシック" w:hAnsi="ＭＳ ゴシック" w:hint="eastAsia"/>
          <w:sz w:val="28"/>
        </w:rPr>
        <w:t>危害分析の実施方法</w:t>
      </w:r>
    </w:p>
    <w:p w14:paraId="61167365" w14:textId="77777777" w:rsidR="00F278D5" w:rsidRDefault="00F278D5" w:rsidP="00F278D5"/>
    <w:bookmarkEnd w:id="0"/>
    <w:p w14:paraId="3555C1A8" w14:textId="77777777" w:rsidR="00515A65" w:rsidRDefault="004F056F" w:rsidP="00183584">
      <w:pPr>
        <w:pStyle w:val="2"/>
        <w:numPr>
          <w:ilvl w:val="0"/>
          <w:numId w:val="5"/>
        </w:numPr>
        <w:ind w:left="426"/>
      </w:pPr>
      <w:r>
        <w:rPr>
          <w:rFonts w:hint="eastAsia"/>
        </w:rPr>
        <w:t>概要</w:t>
      </w:r>
    </w:p>
    <w:p w14:paraId="35F32D50" w14:textId="49A618BC" w:rsidR="000F034E" w:rsidRDefault="00E70872" w:rsidP="00F5240B">
      <w:pPr>
        <w:spacing w:after="0" w:line="400" w:lineRule="exact"/>
        <w:ind w:firstLineChars="100" w:firstLine="210"/>
      </w:pPr>
      <w:r>
        <w:rPr>
          <w:rFonts w:hint="eastAsia"/>
        </w:rPr>
        <w:t>危害分析</w:t>
      </w:r>
      <w:r w:rsidR="00E307A0">
        <w:rPr>
          <w:rFonts w:hint="eastAsia"/>
        </w:rPr>
        <w:t>等</w:t>
      </w:r>
      <w:r>
        <w:rPr>
          <w:rFonts w:hint="eastAsia"/>
        </w:rPr>
        <w:t>を実施する際、</w:t>
      </w:r>
      <w:r w:rsidR="00AB03E1">
        <w:rPr>
          <w:rFonts w:hint="eastAsia"/>
        </w:rPr>
        <w:t>水道施設に関する幅広い知見、水道施設の置かれている実情などを多面的に評価できるよう、複数のコアとなる職員が集まりワークショップ形式で実施することが望ましい。</w:t>
      </w:r>
    </w:p>
    <w:p w14:paraId="4D1E2363" w14:textId="32538F83" w:rsidR="00A72E67" w:rsidRPr="00A72E67" w:rsidRDefault="00A72E67" w:rsidP="00F5240B">
      <w:pPr>
        <w:spacing w:after="0" w:line="400" w:lineRule="exact"/>
        <w:ind w:firstLineChars="100" w:firstLine="210"/>
      </w:pPr>
      <w:r>
        <w:rPr>
          <w:rFonts w:hint="eastAsia"/>
        </w:rPr>
        <w:t>全ての水道施設に対して、テロ対策の実施状況を確認し、テロに対する施設の脆弱性を分析する（詳細は、「</w:t>
      </w:r>
      <w:r w:rsidRPr="003B674F">
        <w:rPr>
          <w:rFonts w:hint="eastAsia"/>
        </w:rPr>
        <w:t>2.</w:t>
      </w:r>
      <w:r w:rsidR="004554AA">
        <w:t>1</w:t>
      </w:r>
      <w:r w:rsidRPr="003B674F">
        <w:rPr>
          <w:rFonts w:hint="eastAsia"/>
        </w:rPr>
        <w:t>.</w:t>
      </w:r>
      <w:r>
        <w:t xml:space="preserve"> </w:t>
      </w:r>
      <w:r>
        <w:rPr>
          <w:rFonts w:hint="eastAsia"/>
        </w:rPr>
        <w:t>脆弱性評価</w:t>
      </w:r>
      <w:r w:rsidR="00295378">
        <w:rPr>
          <w:rFonts w:hint="eastAsia"/>
        </w:rPr>
        <w:t>の実施</w:t>
      </w:r>
      <w:r>
        <w:rPr>
          <w:rFonts w:hint="eastAsia"/>
        </w:rPr>
        <w:t>」を参照）。</w:t>
      </w:r>
    </w:p>
    <w:p w14:paraId="18407831" w14:textId="4A8BCDAB" w:rsidR="00AB03E1" w:rsidRDefault="00A72E67" w:rsidP="00F5240B">
      <w:pPr>
        <w:spacing w:after="0" w:line="400" w:lineRule="exact"/>
        <w:ind w:firstLineChars="100" w:firstLine="210"/>
      </w:pPr>
      <w:r>
        <w:rPr>
          <w:rFonts w:hint="eastAsia"/>
        </w:rPr>
        <w:t>全ての</w:t>
      </w:r>
      <w:r w:rsidR="00AB03E1">
        <w:rPr>
          <w:rFonts w:hint="eastAsia"/>
        </w:rPr>
        <w:t>水道施設に対して、想定されるテロ</w:t>
      </w:r>
      <w:r w:rsidR="00183584">
        <w:rPr>
          <w:rFonts w:hint="eastAsia"/>
        </w:rPr>
        <w:t>（</w:t>
      </w:r>
      <w:r w:rsidR="00AB03E1">
        <w:rPr>
          <w:rFonts w:hint="eastAsia"/>
        </w:rPr>
        <w:t>テンプレートでは爆破テロ、化学剤テロ</w:t>
      </w:r>
      <w:r w:rsidR="00183584">
        <w:rPr>
          <w:rFonts w:hint="eastAsia"/>
        </w:rPr>
        <w:t>）</w:t>
      </w:r>
      <w:r w:rsidR="00AB03E1">
        <w:rPr>
          <w:rFonts w:hint="eastAsia"/>
        </w:rPr>
        <w:t>が発生した際の影響度を分析する</w:t>
      </w:r>
      <w:r w:rsidR="00183584">
        <w:rPr>
          <w:rFonts w:hint="eastAsia"/>
        </w:rPr>
        <w:t>（</w:t>
      </w:r>
      <w:r w:rsidR="00AB03E1">
        <w:rPr>
          <w:rFonts w:hint="eastAsia"/>
        </w:rPr>
        <w:t>詳細は、「</w:t>
      </w:r>
      <w:r w:rsidR="00AB03E1">
        <w:rPr>
          <w:rFonts w:hint="eastAsia"/>
        </w:rPr>
        <w:t>2</w:t>
      </w:r>
      <w:r w:rsidR="00AB03E1">
        <w:t>.</w:t>
      </w:r>
      <w:r w:rsidR="004554AA">
        <w:t>2</w:t>
      </w:r>
      <w:r w:rsidR="003B674F">
        <w:t xml:space="preserve">. </w:t>
      </w:r>
      <w:r w:rsidR="00EA1E14">
        <w:rPr>
          <w:rFonts w:hint="eastAsia"/>
        </w:rPr>
        <w:t>影響度評価</w:t>
      </w:r>
      <w:r w:rsidR="00295378">
        <w:rPr>
          <w:rFonts w:hint="eastAsia"/>
        </w:rPr>
        <w:t>の実施</w:t>
      </w:r>
      <w:r w:rsidR="00AB03E1">
        <w:rPr>
          <w:rFonts w:hint="eastAsia"/>
        </w:rPr>
        <w:t>」を参照</w:t>
      </w:r>
      <w:r w:rsidR="00183584">
        <w:rPr>
          <w:rFonts w:hint="eastAsia"/>
        </w:rPr>
        <w:t>）</w:t>
      </w:r>
      <w:r w:rsidR="003B674F">
        <w:rPr>
          <w:rFonts w:hint="eastAsia"/>
        </w:rPr>
        <w:t>。</w:t>
      </w:r>
    </w:p>
    <w:p w14:paraId="7C4FA080" w14:textId="7A1694E5" w:rsidR="003B674F" w:rsidRDefault="00594DFE" w:rsidP="00F5240B">
      <w:pPr>
        <w:spacing w:after="0" w:line="400" w:lineRule="exact"/>
        <w:ind w:firstLineChars="100" w:firstLine="210"/>
      </w:pPr>
      <w:r>
        <w:rPr>
          <w:rFonts w:hint="eastAsia"/>
        </w:rPr>
        <w:t>分析された</w:t>
      </w:r>
      <w:r w:rsidR="00A72E67">
        <w:rPr>
          <w:rFonts w:hint="eastAsia"/>
        </w:rPr>
        <w:t>脆弱性</w:t>
      </w:r>
      <w:r w:rsidR="003B674F">
        <w:rPr>
          <w:rFonts w:hint="eastAsia"/>
        </w:rPr>
        <w:t>及び</w:t>
      </w:r>
      <w:r w:rsidR="00A72E67">
        <w:rPr>
          <w:rFonts w:hint="eastAsia"/>
        </w:rPr>
        <w:t>影響度</w:t>
      </w:r>
      <w:r w:rsidR="003B674F">
        <w:rPr>
          <w:rFonts w:hint="eastAsia"/>
        </w:rPr>
        <w:t>の結果、水道施設毎に「リスクマップ」</w:t>
      </w:r>
      <w:r w:rsidR="00A72E67">
        <w:rPr>
          <w:rFonts w:hint="eastAsia"/>
        </w:rPr>
        <w:t>上</w:t>
      </w:r>
      <w:r w:rsidR="003B674F">
        <w:rPr>
          <w:rFonts w:hint="eastAsia"/>
        </w:rPr>
        <w:t>にプロットする</w:t>
      </w:r>
      <w:r w:rsidR="00183584">
        <w:rPr>
          <w:rFonts w:hint="eastAsia"/>
        </w:rPr>
        <w:t>（</w:t>
      </w:r>
      <w:r w:rsidR="003B674F">
        <w:rPr>
          <w:rFonts w:hint="eastAsia"/>
        </w:rPr>
        <w:t>詳細は、「</w:t>
      </w:r>
      <w:r w:rsidR="003B674F">
        <w:rPr>
          <w:rFonts w:hint="eastAsia"/>
        </w:rPr>
        <w:t>2</w:t>
      </w:r>
      <w:r w:rsidR="003B674F">
        <w:t>.3</w:t>
      </w:r>
      <w:r w:rsidR="003B674F">
        <w:rPr>
          <w:rFonts w:hint="eastAsia"/>
        </w:rPr>
        <w:t>.</w:t>
      </w:r>
      <w:r w:rsidR="003B674F">
        <w:t xml:space="preserve"> </w:t>
      </w:r>
      <w:r w:rsidR="00295378">
        <w:rPr>
          <w:rFonts w:hint="eastAsia"/>
        </w:rPr>
        <w:t>危害分析の実施</w:t>
      </w:r>
      <w:bookmarkStart w:id="1" w:name="_GoBack"/>
      <w:bookmarkEnd w:id="1"/>
      <w:r w:rsidR="003B674F">
        <w:rPr>
          <w:rFonts w:hint="eastAsia"/>
        </w:rPr>
        <w:t>」を参照</w:t>
      </w:r>
      <w:r w:rsidR="00183584">
        <w:rPr>
          <w:rFonts w:hint="eastAsia"/>
        </w:rPr>
        <w:t>）</w:t>
      </w:r>
      <w:r w:rsidR="003B674F">
        <w:rPr>
          <w:rFonts w:hint="eastAsia"/>
        </w:rPr>
        <w:t>。プロットされた「リスクマップ」を基に優先的に対策を</w:t>
      </w:r>
      <w:r w:rsidR="00AB0C13">
        <w:rPr>
          <w:rFonts w:hint="eastAsia"/>
        </w:rPr>
        <w:t>実施す</w:t>
      </w:r>
      <w:r w:rsidR="003B674F">
        <w:rPr>
          <w:rFonts w:hint="eastAsia"/>
        </w:rPr>
        <w:t>べき水道施設及び対策を特定する。</w:t>
      </w:r>
    </w:p>
    <w:p w14:paraId="15CD5141" w14:textId="77777777" w:rsidR="003B674F" w:rsidRPr="003B674F" w:rsidRDefault="00435222" w:rsidP="00F5240B">
      <w:pPr>
        <w:spacing w:after="0" w:line="400" w:lineRule="exact"/>
      </w:pPr>
      <w:r>
        <w:br w:type="page"/>
      </w:r>
    </w:p>
    <w:p w14:paraId="00B2DCBF" w14:textId="77777777" w:rsidR="00515A65" w:rsidRPr="00515A65" w:rsidRDefault="004F056F" w:rsidP="00A44005">
      <w:pPr>
        <w:pStyle w:val="2"/>
      </w:pPr>
      <w:bookmarkStart w:id="2" w:name="_Toc510012242"/>
      <w:r>
        <w:rPr>
          <w:rFonts w:hint="eastAsia"/>
        </w:rPr>
        <w:lastRenderedPageBreak/>
        <w:t>評価の</w:t>
      </w:r>
      <w:bookmarkEnd w:id="2"/>
      <w:r>
        <w:rPr>
          <w:rFonts w:hint="eastAsia"/>
        </w:rPr>
        <w:t>手順</w:t>
      </w:r>
    </w:p>
    <w:p w14:paraId="557175E7" w14:textId="77777777" w:rsidR="00515A65" w:rsidRDefault="00EA1E14" w:rsidP="00A44005">
      <w:pPr>
        <w:pStyle w:val="3"/>
        <w:ind w:left="425"/>
      </w:pPr>
      <w:bookmarkStart w:id="3" w:name="_Hlk507887720"/>
      <w:bookmarkStart w:id="4" w:name="_Toc510012244"/>
      <w:r>
        <w:rPr>
          <w:rFonts w:hint="eastAsia"/>
        </w:rPr>
        <w:t>脆弱性評価</w:t>
      </w:r>
      <w:bookmarkEnd w:id="3"/>
      <w:bookmarkEnd w:id="4"/>
      <w:r>
        <w:rPr>
          <w:rFonts w:hint="eastAsia"/>
        </w:rPr>
        <w:t>の実施</w:t>
      </w:r>
    </w:p>
    <w:p w14:paraId="7CC4F1DC" w14:textId="77777777" w:rsidR="00A11034" w:rsidRPr="00A11034" w:rsidRDefault="00CF7138" w:rsidP="00F5240B">
      <w:pPr>
        <w:pStyle w:val="5"/>
        <w:numPr>
          <w:ilvl w:val="0"/>
          <w:numId w:val="7"/>
        </w:numPr>
        <w:spacing w:after="0" w:line="400" w:lineRule="exact"/>
      </w:pPr>
      <w:r>
        <w:rPr>
          <w:rFonts w:hint="eastAsia"/>
        </w:rPr>
        <w:t>「</w:t>
      </w:r>
      <w:r w:rsidR="00EA1E14">
        <w:rPr>
          <w:rFonts w:hint="eastAsia"/>
        </w:rPr>
        <w:t>脆弱性評価</w:t>
      </w:r>
      <w:r w:rsidRPr="00CF7138">
        <w:rPr>
          <w:rFonts w:hint="eastAsia"/>
        </w:rPr>
        <w:t>シート</w:t>
      </w:r>
      <w:r w:rsidR="00A11034" w:rsidRPr="00A11034">
        <w:rPr>
          <w:rFonts w:hint="eastAsia"/>
        </w:rPr>
        <w:t>」の目的</w:t>
      </w:r>
    </w:p>
    <w:p w14:paraId="2A7F880C" w14:textId="36D23B4A" w:rsidR="00A11034" w:rsidRDefault="00A11034" w:rsidP="00F5240B">
      <w:pPr>
        <w:spacing w:after="0" w:line="400" w:lineRule="exact"/>
        <w:ind w:firstLineChars="100" w:firstLine="210"/>
      </w:pPr>
      <w:r w:rsidRPr="0070210F">
        <w:rPr>
          <w:rFonts w:hint="eastAsia"/>
        </w:rPr>
        <w:t>優先的に対策を</w:t>
      </w:r>
      <w:r w:rsidR="00AB0C13">
        <w:rPr>
          <w:rFonts w:hint="eastAsia"/>
        </w:rPr>
        <w:t>実施すべき</w:t>
      </w:r>
      <w:r w:rsidRPr="0070210F">
        <w:rPr>
          <w:rFonts w:hint="eastAsia"/>
        </w:rPr>
        <w:t>水道施設とは、</w:t>
      </w:r>
      <w:r w:rsidR="00CF7138">
        <w:rPr>
          <w:rFonts w:hint="eastAsia"/>
        </w:rPr>
        <w:t>容易に施設に侵入</w:t>
      </w:r>
      <w:r w:rsidR="00183584">
        <w:rPr>
          <w:rFonts w:hint="eastAsia"/>
        </w:rPr>
        <w:t>（</w:t>
      </w:r>
      <w:r w:rsidR="00CF7138">
        <w:rPr>
          <w:rFonts w:hint="eastAsia"/>
        </w:rPr>
        <w:t>アクセス</w:t>
      </w:r>
      <w:r w:rsidR="00183584">
        <w:rPr>
          <w:rFonts w:hint="eastAsia"/>
        </w:rPr>
        <w:t>）</w:t>
      </w:r>
      <w:r w:rsidR="00CF7138">
        <w:rPr>
          <w:rFonts w:hint="eastAsia"/>
        </w:rPr>
        <w:t>できる</w:t>
      </w:r>
      <w:r w:rsidRPr="0070210F">
        <w:rPr>
          <w:rFonts w:hint="eastAsia"/>
        </w:rPr>
        <w:t>施設である。「</w:t>
      </w:r>
      <w:r w:rsidR="00EA1E14">
        <w:rPr>
          <w:rFonts w:hint="eastAsia"/>
        </w:rPr>
        <w:t>脆弱性評価</w:t>
      </w:r>
      <w:r w:rsidRPr="0070210F">
        <w:rPr>
          <w:rFonts w:hint="eastAsia"/>
        </w:rPr>
        <w:t>シート」では、各種の水道施設</w:t>
      </w:r>
      <w:r w:rsidR="00CF7138">
        <w:rPr>
          <w:rFonts w:hint="eastAsia"/>
        </w:rPr>
        <w:t>にて実施されている対策の有無により、脆弱性</w:t>
      </w:r>
      <w:r w:rsidR="00183584">
        <w:rPr>
          <w:rFonts w:hint="eastAsia"/>
        </w:rPr>
        <w:t>（</w:t>
      </w:r>
      <w:r w:rsidR="00CF7138">
        <w:rPr>
          <w:rFonts w:hint="eastAsia"/>
        </w:rPr>
        <w:t>水道施設への侵入可能性</w:t>
      </w:r>
      <w:r w:rsidR="00183584">
        <w:rPr>
          <w:rFonts w:hint="eastAsia"/>
        </w:rPr>
        <w:t>）</w:t>
      </w:r>
      <w:r w:rsidR="00CF7138">
        <w:rPr>
          <w:rFonts w:hint="eastAsia"/>
        </w:rPr>
        <w:t>を分析する</w:t>
      </w:r>
      <w:r w:rsidRPr="0070210F">
        <w:rPr>
          <w:rFonts w:hint="eastAsia"/>
        </w:rPr>
        <w:t>。</w:t>
      </w:r>
    </w:p>
    <w:p w14:paraId="79930966" w14:textId="77777777" w:rsidR="00AB0C13" w:rsidRPr="0070210F" w:rsidRDefault="00AB0C13" w:rsidP="00F5240B">
      <w:pPr>
        <w:spacing w:after="0" w:line="400" w:lineRule="exact"/>
        <w:ind w:leftChars="100" w:left="210" w:firstLineChars="100" w:firstLine="210"/>
      </w:pPr>
    </w:p>
    <w:p w14:paraId="18DC947B" w14:textId="77777777" w:rsidR="00A11034" w:rsidRPr="00A11034" w:rsidRDefault="00047FDD" w:rsidP="00F5240B">
      <w:pPr>
        <w:pStyle w:val="5"/>
        <w:spacing w:after="0" w:line="400" w:lineRule="exact"/>
        <w:ind w:leftChars="2" w:left="424"/>
      </w:pPr>
      <w:r>
        <w:rPr>
          <w:rFonts w:hint="eastAsia"/>
        </w:rPr>
        <w:t>分析対象となる対策</w:t>
      </w:r>
    </w:p>
    <w:p w14:paraId="6138E110" w14:textId="77777777" w:rsidR="00A11034" w:rsidRPr="00A11034" w:rsidRDefault="00723CFA" w:rsidP="00F5240B">
      <w:pPr>
        <w:spacing w:after="0" w:line="400" w:lineRule="exact"/>
        <w:ind w:firstLineChars="100" w:firstLine="210"/>
      </w:pPr>
      <w:r>
        <w:rPr>
          <w:rFonts w:hint="eastAsia"/>
        </w:rPr>
        <w:t>分析対象となる対策</w:t>
      </w:r>
      <w:r w:rsidR="00A11034" w:rsidRPr="00A11034">
        <w:rPr>
          <w:rFonts w:hint="eastAsia"/>
        </w:rPr>
        <w:t>は、</w:t>
      </w:r>
      <w:r>
        <w:rPr>
          <w:rFonts w:hint="eastAsia"/>
        </w:rPr>
        <w:t>本編「</w:t>
      </w:r>
      <w:r w:rsidR="00A72E67">
        <w:rPr>
          <w:rFonts w:hint="eastAsia"/>
        </w:rPr>
        <w:t>3</w:t>
      </w:r>
      <w:r>
        <w:t xml:space="preserve">. </w:t>
      </w:r>
      <w:r w:rsidR="00A72E67">
        <w:rPr>
          <w:rFonts w:hint="eastAsia"/>
        </w:rPr>
        <w:t>事前</w:t>
      </w:r>
      <w:r>
        <w:rPr>
          <w:rFonts w:hint="eastAsia"/>
        </w:rPr>
        <w:t>対策」にて記載された対策である</w:t>
      </w:r>
      <w:r w:rsidR="00A11034" w:rsidRPr="00A11034">
        <w:rPr>
          <w:rFonts w:hint="eastAsia"/>
        </w:rPr>
        <w:t>。なお、</w:t>
      </w:r>
      <w:r>
        <w:rPr>
          <w:rFonts w:hint="eastAsia"/>
        </w:rPr>
        <w:t>既に挙げられている対策</w:t>
      </w:r>
      <w:r w:rsidR="00A11034" w:rsidRPr="00A11034">
        <w:rPr>
          <w:rFonts w:hint="eastAsia"/>
        </w:rPr>
        <w:t>に加え個別に</w:t>
      </w:r>
      <w:r>
        <w:rPr>
          <w:rFonts w:hint="eastAsia"/>
        </w:rPr>
        <w:t>実施している対策を評価対象としても</w:t>
      </w:r>
      <w:r w:rsidR="00A11034" w:rsidRPr="00A11034">
        <w:rPr>
          <w:rFonts w:hint="eastAsia"/>
        </w:rPr>
        <w:t>差し支えない。</w:t>
      </w:r>
    </w:p>
    <w:p w14:paraId="5E1F0D5C" w14:textId="13A303EA" w:rsidR="00A11034" w:rsidRDefault="00A11034" w:rsidP="00F5240B">
      <w:pPr>
        <w:spacing w:after="0" w:line="400" w:lineRule="exact"/>
        <w:ind w:left="425" w:hanging="425"/>
      </w:pPr>
    </w:p>
    <w:p w14:paraId="6E516F84" w14:textId="2B97AFB1" w:rsidR="00F26FC0" w:rsidRPr="00A11034" w:rsidRDefault="00F26FC0" w:rsidP="00F5240B">
      <w:pPr>
        <w:pStyle w:val="5"/>
        <w:spacing w:after="0" w:line="400" w:lineRule="exact"/>
        <w:ind w:leftChars="2" w:left="424"/>
      </w:pPr>
      <w:r>
        <w:rPr>
          <w:rFonts w:hint="eastAsia"/>
        </w:rPr>
        <w:t>実施手順</w:t>
      </w:r>
    </w:p>
    <w:p w14:paraId="0B6E2996" w14:textId="77C95775" w:rsidR="00F26FC0" w:rsidRDefault="00F26FC0" w:rsidP="00F5240B">
      <w:pPr>
        <w:pStyle w:val="5"/>
        <w:numPr>
          <w:ilvl w:val="0"/>
          <w:numId w:val="0"/>
        </w:numPr>
        <w:spacing w:after="0" w:line="400" w:lineRule="exact"/>
        <w:ind w:firstLineChars="100" w:firstLine="210"/>
      </w:pPr>
      <w:r>
        <w:rPr>
          <w:rFonts w:hint="eastAsia"/>
        </w:rPr>
        <w:t>・ＳＴＥＰ１</w:t>
      </w:r>
    </w:p>
    <w:p w14:paraId="1C3E288D" w14:textId="2742C17A" w:rsidR="00F26FC0" w:rsidRDefault="00F26FC0" w:rsidP="00F5240B">
      <w:pPr>
        <w:pStyle w:val="5"/>
        <w:numPr>
          <w:ilvl w:val="0"/>
          <w:numId w:val="0"/>
        </w:numPr>
        <w:spacing w:after="0" w:line="400" w:lineRule="exact"/>
        <w:ind w:firstLineChars="100" w:firstLine="210"/>
      </w:pPr>
      <w:r>
        <w:rPr>
          <w:rFonts w:hint="eastAsia"/>
        </w:rPr>
        <w:t>テロの未然防止から各</w:t>
      </w:r>
      <w:r>
        <w:rPr>
          <w:rFonts w:hint="eastAsia"/>
        </w:rPr>
        <w:t>1</w:t>
      </w:r>
      <w:r>
        <w:rPr>
          <w:rFonts w:hint="eastAsia"/>
        </w:rPr>
        <w:t>点、テロの被害軽減から</w:t>
      </w:r>
      <w:r>
        <w:rPr>
          <w:rFonts w:hint="eastAsia"/>
        </w:rPr>
        <w:t>2</w:t>
      </w:r>
      <w:r>
        <w:rPr>
          <w:rFonts w:hint="eastAsia"/>
        </w:rPr>
        <w:t>点の合計</w:t>
      </w:r>
      <w:r>
        <w:rPr>
          <w:rFonts w:hint="eastAsia"/>
        </w:rPr>
        <w:t>4</w:t>
      </w:r>
      <w:r>
        <w:rPr>
          <w:rFonts w:hint="eastAsia"/>
        </w:rPr>
        <w:t>点を確保している水道施設を「対策が実施されている施設」とし、</w:t>
      </w:r>
      <w:r>
        <w:rPr>
          <w:rFonts w:hint="eastAsia"/>
        </w:rPr>
        <w:t>4</w:t>
      </w:r>
      <w:r>
        <w:rPr>
          <w:rFonts w:hint="eastAsia"/>
        </w:rPr>
        <w:t>点未満またはいずれかの評価項目を満たしていない（対策にスキのある）水道施設を「対策が実施されていない施設」とする。</w:t>
      </w:r>
    </w:p>
    <w:p w14:paraId="17A66086" w14:textId="740D4BEE" w:rsidR="00F26FC0" w:rsidRPr="004554AA" w:rsidRDefault="00F26FC0" w:rsidP="00F5240B">
      <w:pPr>
        <w:spacing w:after="0" w:line="400" w:lineRule="exact"/>
      </w:pPr>
      <w:r>
        <w:rPr>
          <w:rFonts w:hint="eastAsia"/>
        </w:rPr>
        <w:t xml:space="preserve">　上記で抽出された水道施設に対し実施する対策内容を検討・実施する。</w:t>
      </w:r>
    </w:p>
    <w:p w14:paraId="64D1AA1A" w14:textId="57FB94ED" w:rsidR="00F26FC0" w:rsidRDefault="00F26FC0" w:rsidP="00F5240B">
      <w:pPr>
        <w:spacing w:after="0" w:line="400" w:lineRule="exact"/>
        <w:ind w:firstLineChars="100" w:firstLine="210"/>
      </w:pPr>
      <w:r>
        <w:rPr>
          <w:rFonts w:hint="eastAsia"/>
        </w:rPr>
        <w:t>・ＳＴＥＰ２</w:t>
      </w:r>
    </w:p>
    <w:p w14:paraId="5A7794D7" w14:textId="4F4A5BC5" w:rsidR="00F26FC0" w:rsidRDefault="00F26FC0" w:rsidP="00F5240B">
      <w:pPr>
        <w:spacing w:after="0" w:line="400" w:lineRule="exact"/>
        <w:ind w:firstLineChars="100" w:firstLine="210"/>
      </w:pPr>
      <w:r>
        <w:rPr>
          <w:rFonts w:hint="eastAsia"/>
        </w:rPr>
        <w:t>対策の実施状況を踏まえて、指標を用いた評価を行う。</w:t>
      </w:r>
    </w:p>
    <w:p w14:paraId="6FD9D20A" w14:textId="77777777" w:rsidR="00F26FC0" w:rsidRPr="00F26FC0" w:rsidRDefault="00F26FC0" w:rsidP="00F5240B">
      <w:pPr>
        <w:spacing w:after="0" w:line="400" w:lineRule="exact"/>
        <w:ind w:left="425" w:hanging="425"/>
      </w:pPr>
    </w:p>
    <w:p w14:paraId="6850677F" w14:textId="77777777" w:rsidR="00A11034" w:rsidRPr="00A11034" w:rsidRDefault="00A11034" w:rsidP="00F5240B">
      <w:pPr>
        <w:pStyle w:val="5"/>
        <w:spacing w:after="0" w:line="400" w:lineRule="exact"/>
        <w:ind w:leftChars="2" w:left="424"/>
      </w:pPr>
      <w:r w:rsidRPr="00A11034">
        <w:rPr>
          <w:rFonts w:hint="eastAsia"/>
        </w:rPr>
        <w:t>評価の指標</w:t>
      </w:r>
    </w:p>
    <w:p w14:paraId="0BA7A60C" w14:textId="7DB500DE" w:rsidR="0096499E" w:rsidRDefault="0096499E" w:rsidP="00F5240B">
      <w:pPr>
        <w:pStyle w:val="5"/>
        <w:numPr>
          <w:ilvl w:val="0"/>
          <w:numId w:val="0"/>
        </w:numPr>
        <w:spacing w:after="0" w:line="400" w:lineRule="exact"/>
        <w:ind w:firstLineChars="100" w:firstLine="210"/>
      </w:pPr>
      <w:r>
        <w:rPr>
          <w:rFonts w:hint="eastAsia"/>
        </w:rPr>
        <w:t>脆弱性の評価指標は、「高」「中」「低」</w:t>
      </w:r>
      <w:r w:rsidRPr="00A11034">
        <w:rPr>
          <w:rFonts w:hint="eastAsia"/>
        </w:rPr>
        <w:t>の</w:t>
      </w:r>
      <w:r>
        <w:t>3</w:t>
      </w:r>
      <w:r w:rsidRPr="00A11034">
        <w:rPr>
          <w:rFonts w:hint="eastAsia"/>
        </w:rPr>
        <w:t>段階評価</w:t>
      </w:r>
      <w:r>
        <w:rPr>
          <w:rFonts w:hint="eastAsia"/>
        </w:rPr>
        <w:t>としている</w:t>
      </w:r>
      <w:r w:rsidRPr="00A11034">
        <w:rPr>
          <w:rFonts w:hint="eastAsia"/>
        </w:rPr>
        <w:t>。</w:t>
      </w:r>
      <w:r>
        <w:rPr>
          <w:rFonts w:hint="eastAsia"/>
        </w:rPr>
        <w:t>評価は対策内容と実施状況を踏まえ、水道事業者等各位において設定する。</w:t>
      </w:r>
    </w:p>
    <w:p w14:paraId="45C35F66" w14:textId="77777777" w:rsidR="00A11034" w:rsidRPr="00A72E67" w:rsidRDefault="00A11034" w:rsidP="00F5240B">
      <w:pPr>
        <w:spacing w:after="0" w:line="400" w:lineRule="exact"/>
        <w:ind w:firstLineChars="100" w:firstLine="210"/>
      </w:pPr>
    </w:p>
    <w:p w14:paraId="732FA79D" w14:textId="77777777" w:rsidR="00723CFA" w:rsidRDefault="00A11034" w:rsidP="00F5240B">
      <w:pPr>
        <w:pStyle w:val="5"/>
        <w:spacing w:after="0" w:line="400" w:lineRule="exact"/>
        <w:ind w:leftChars="2" w:left="424"/>
      </w:pPr>
      <w:r w:rsidRPr="00A11034">
        <w:rPr>
          <w:rFonts w:hint="eastAsia"/>
        </w:rPr>
        <w:t>分析</w:t>
      </w:r>
      <w:r w:rsidR="00183584">
        <w:rPr>
          <w:rFonts w:hint="eastAsia"/>
        </w:rPr>
        <w:t>（</w:t>
      </w:r>
      <w:r w:rsidR="00723CFA">
        <w:rPr>
          <w:rFonts w:hint="eastAsia"/>
        </w:rPr>
        <w:t>診断</w:t>
      </w:r>
      <w:r w:rsidR="00183584">
        <w:rPr>
          <w:rFonts w:hint="eastAsia"/>
        </w:rPr>
        <w:t>）</w:t>
      </w:r>
    </w:p>
    <w:p w14:paraId="063E30E5" w14:textId="4740B5C9" w:rsidR="004C02F0" w:rsidRDefault="00723CFA" w:rsidP="00F5240B">
      <w:pPr>
        <w:spacing w:after="0" w:line="400" w:lineRule="exact"/>
        <w:ind w:firstLineChars="100" w:firstLine="210"/>
      </w:pPr>
      <w:r w:rsidRPr="00723CFA">
        <w:rPr>
          <w:rFonts w:hint="eastAsia"/>
        </w:rPr>
        <w:t>水道施設毎</w:t>
      </w:r>
      <w:r>
        <w:rPr>
          <w:rFonts w:hint="eastAsia"/>
        </w:rPr>
        <w:t>の対策実施状況を前提に、</w:t>
      </w:r>
      <w:r w:rsidRPr="00723CFA">
        <w:rPr>
          <w:rFonts w:hint="eastAsia"/>
        </w:rPr>
        <w:t>テロ</w:t>
      </w:r>
      <w:r>
        <w:rPr>
          <w:rFonts w:hint="eastAsia"/>
        </w:rPr>
        <w:t>の侵入可能性</w:t>
      </w:r>
      <w:r w:rsidRPr="00723CFA">
        <w:rPr>
          <w:rFonts w:hint="eastAsia"/>
        </w:rPr>
        <w:t>を</w:t>
      </w:r>
      <w:r>
        <w:rPr>
          <w:rFonts w:hint="eastAsia"/>
        </w:rPr>
        <w:t>分析</w:t>
      </w:r>
      <w:r w:rsidR="00183584">
        <w:rPr>
          <w:rFonts w:hint="eastAsia"/>
        </w:rPr>
        <w:t>（</w:t>
      </w:r>
      <w:r>
        <w:rPr>
          <w:rFonts w:hint="eastAsia"/>
        </w:rPr>
        <w:t>診断</w:t>
      </w:r>
      <w:r w:rsidR="00183584">
        <w:rPr>
          <w:rFonts w:hint="eastAsia"/>
        </w:rPr>
        <w:t>）</w:t>
      </w:r>
      <w:r>
        <w:rPr>
          <w:rFonts w:hint="eastAsia"/>
        </w:rPr>
        <w:t>する</w:t>
      </w:r>
      <w:r w:rsidRPr="00723CFA">
        <w:rPr>
          <w:rFonts w:hint="eastAsia"/>
        </w:rPr>
        <w:t>。分析の基準は相対評価とし、水道事業者等各位においてテロ</w:t>
      </w:r>
      <w:r>
        <w:rPr>
          <w:rFonts w:hint="eastAsia"/>
        </w:rPr>
        <w:t>の侵入</w:t>
      </w:r>
      <w:r w:rsidRPr="00723CFA">
        <w:rPr>
          <w:rFonts w:hint="eastAsia"/>
        </w:rPr>
        <w:t>に</w:t>
      </w:r>
      <w:r>
        <w:rPr>
          <w:rFonts w:hint="eastAsia"/>
        </w:rPr>
        <w:t>対して</w:t>
      </w:r>
      <w:r w:rsidRPr="00723CFA">
        <w:rPr>
          <w:rFonts w:hint="eastAsia"/>
        </w:rPr>
        <w:t>最も</w:t>
      </w:r>
      <w:r>
        <w:rPr>
          <w:rFonts w:hint="eastAsia"/>
        </w:rPr>
        <w:t>脆弱な</w:t>
      </w:r>
      <w:r w:rsidRPr="00723CFA">
        <w:rPr>
          <w:rFonts w:hint="eastAsia"/>
        </w:rPr>
        <w:t>水道施設を特定する。</w:t>
      </w:r>
    </w:p>
    <w:p w14:paraId="188AC507" w14:textId="77777777" w:rsidR="004C02F0" w:rsidRDefault="004C02F0" w:rsidP="00F5240B">
      <w:pPr>
        <w:widowControl/>
        <w:spacing w:after="0" w:line="400" w:lineRule="exact"/>
        <w:jc w:val="left"/>
      </w:pPr>
      <w:r>
        <w:br w:type="page"/>
      </w:r>
    </w:p>
    <w:p w14:paraId="1353759C" w14:textId="53095254" w:rsidR="00A72E67" w:rsidRDefault="00A72E67" w:rsidP="00A72E67">
      <w:pPr>
        <w:pStyle w:val="3"/>
        <w:ind w:left="425"/>
      </w:pPr>
      <w:bookmarkStart w:id="5" w:name="_Toc510012243"/>
      <w:r>
        <w:rPr>
          <w:rFonts w:hint="eastAsia"/>
        </w:rPr>
        <w:lastRenderedPageBreak/>
        <w:t>影響度評価の実施</w:t>
      </w:r>
      <w:bookmarkEnd w:id="5"/>
    </w:p>
    <w:p w14:paraId="03D3A509" w14:textId="77777777" w:rsidR="00A72E67" w:rsidRDefault="00A72E67" w:rsidP="00F5240B">
      <w:pPr>
        <w:pStyle w:val="5"/>
        <w:numPr>
          <w:ilvl w:val="0"/>
          <w:numId w:val="6"/>
        </w:numPr>
        <w:spacing w:after="0" w:line="400" w:lineRule="exact"/>
      </w:pPr>
      <w:r>
        <w:rPr>
          <w:rFonts w:hint="eastAsia"/>
        </w:rPr>
        <w:t>「影響度評価シート」の目的</w:t>
      </w:r>
    </w:p>
    <w:p w14:paraId="696F090F" w14:textId="01D235E1" w:rsidR="00A72E67" w:rsidRDefault="00A72E67" w:rsidP="00F5240B">
      <w:pPr>
        <w:spacing w:after="0" w:line="400" w:lineRule="exact"/>
        <w:ind w:firstLineChars="100" w:firstLine="210"/>
      </w:pPr>
      <w:r>
        <w:rPr>
          <w:rFonts w:hint="eastAsia"/>
        </w:rPr>
        <w:t>優先的に対策を</w:t>
      </w:r>
      <w:r w:rsidR="006E2987">
        <w:rPr>
          <w:rFonts w:hint="eastAsia"/>
        </w:rPr>
        <w:t>実施すべき</w:t>
      </w:r>
      <w:r>
        <w:rPr>
          <w:rFonts w:hint="eastAsia"/>
        </w:rPr>
        <w:t>水道施設とは、テロの被害により住民や社会に対して与える影響が大きい施設である。「影響度評価</w:t>
      </w:r>
      <w:r w:rsidRPr="00435222">
        <w:rPr>
          <w:rFonts w:hint="eastAsia"/>
        </w:rPr>
        <w:t>シート」</w:t>
      </w:r>
      <w:r>
        <w:rPr>
          <w:rFonts w:hint="eastAsia"/>
        </w:rPr>
        <w:t>では、各種の水道施設がテロにより攻撃を受けた場合の影響度を</w:t>
      </w:r>
      <w:r>
        <w:rPr>
          <w:rFonts w:hint="eastAsia"/>
        </w:rPr>
        <w:t>5</w:t>
      </w:r>
      <w:r>
        <w:rPr>
          <w:rFonts w:hint="eastAsia"/>
        </w:rPr>
        <w:t>段階に評価する。</w:t>
      </w:r>
    </w:p>
    <w:p w14:paraId="63BB6687" w14:textId="77777777" w:rsidR="006E2987" w:rsidRDefault="006E2987" w:rsidP="00F5240B">
      <w:pPr>
        <w:spacing w:after="0" w:line="400" w:lineRule="exact"/>
        <w:ind w:firstLineChars="100" w:firstLine="210"/>
      </w:pPr>
    </w:p>
    <w:p w14:paraId="4448595A" w14:textId="77777777" w:rsidR="00A72E67" w:rsidRDefault="00A72E67" w:rsidP="00F5240B">
      <w:pPr>
        <w:pStyle w:val="5"/>
        <w:spacing w:after="0" w:line="400" w:lineRule="exact"/>
        <w:ind w:leftChars="2" w:left="424"/>
      </w:pPr>
      <w:r>
        <w:rPr>
          <w:rFonts w:hint="eastAsia"/>
        </w:rPr>
        <w:t>想定されるテロ</w:t>
      </w:r>
    </w:p>
    <w:p w14:paraId="269899B4" w14:textId="34E1AFDB" w:rsidR="00A72E67" w:rsidRDefault="00A72E67" w:rsidP="00F5240B">
      <w:pPr>
        <w:spacing w:after="0" w:line="400" w:lineRule="exact"/>
        <w:ind w:firstLineChars="100" w:firstLine="210"/>
      </w:pPr>
      <w:r>
        <w:rPr>
          <w:rFonts w:hint="eastAsia"/>
        </w:rPr>
        <w:t>「影響度評価シート」として想定しているテロは、下記のとおりである。なお、下記のテロに加え個別にテロを想定しても差し支えない。</w:t>
      </w:r>
    </w:p>
    <w:p w14:paraId="51242ED0" w14:textId="77777777" w:rsidR="00F5240B" w:rsidRDefault="00F5240B" w:rsidP="00F5240B">
      <w:pPr>
        <w:spacing w:after="0" w:line="400" w:lineRule="exact"/>
        <w:ind w:firstLineChars="100" w:firstLine="210"/>
      </w:pPr>
    </w:p>
    <w:tbl>
      <w:tblPr>
        <w:tblStyle w:val="af"/>
        <w:tblW w:w="0" w:type="auto"/>
        <w:tblLook w:val="04A0" w:firstRow="1" w:lastRow="0" w:firstColumn="1" w:lastColumn="0" w:noHBand="0" w:noVBand="1"/>
      </w:tblPr>
      <w:tblGrid>
        <w:gridCol w:w="421"/>
        <w:gridCol w:w="1559"/>
        <w:gridCol w:w="3257"/>
        <w:gridCol w:w="3257"/>
      </w:tblGrid>
      <w:tr w:rsidR="00A72E67" w14:paraId="47BCEAD8" w14:textId="77777777" w:rsidTr="005D5B5B">
        <w:tc>
          <w:tcPr>
            <w:tcW w:w="421" w:type="dxa"/>
            <w:shd w:val="clear" w:color="auto" w:fill="BFBFBF" w:themeFill="background1" w:themeFillShade="BF"/>
            <w:vAlign w:val="center"/>
          </w:tcPr>
          <w:p w14:paraId="474D5739" w14:textId="77777777" w:rsidR="00A72E67" w:rsidRDefault="00A72E67" w:rsidP="005D5B5B">
            <w:pPr>
              <w:ind w:left="425" w:hanging="425"/>
              <w:jc w:val="center"/>
            </w:pPr>
          </w:p>
        </w:tc>
        <w:tc>
          <w:tcPr>
            <w:tcW w:w="1559" w:type="dxa"/>
            <w:shd w:val="clear" w:color="auto" w:fill="BFBFBF" w:themeFill="background1" w:themeFillShade="BF"/>
            <w:vAlign w:val="center"/>
          </w:tcPr>
          <w:p w14:paraId="7D17EE76" w14:textId="77777777" w:rsidR="00A72E67" w:rsidRDefault="00A72E67" w:rsidP="005D5B5B">
            <w:pPr>
              <w:ind w:left="425" w:hanging="425"/>
              <w:jc w:val="center"/>
            </w:pPr>
            <w:r>
              <w:rPr>
                <w:rFonts w:hint="eastAsia"/>
              </w:rPr>
              <w:t>想定されるテロ</w:t>
            </w:r>
          </w:p>
        </w:tc>
        <w:tc>
          <w:tcPr>
            <w:tcW w:w="3257" w:type="dxa"/>
            <w:shd w:val="clear" w:color="auto" w:fill="BFBFBF" w:themeFill="background1" w:themeFillShade="BF"/>
            <w:vAlign w:val="center"/>
          </w:tcPr>
          <w:p w14:paraId="1A240D05" w14:textId="77777777" w:rsidR="00A72E67" w:rsidRDefault="00A72E67" w:rsidP="005D5B5B">
            <w:pPr>
              <w:ind w:left="425" w:hanging="425"/>
              <w:jc w:val="center"/>
            </w:pPr>
            <w:r>
              <w:rPr>
                <w:rFonts w:hint="eastAsia"/>
              </w:rPr>
              <w:t>内容</w:t>
            </w:r>
          </w:p>
        </w:tc>
        <w:tc>
          <w:tcPr>
            <w:tcW w:w="3257" w:type="dxa"/>
            <w:shd w:val="clear" w:color="auto" w:fill="BFBFBF" w:themeFill="background1" w:themeFillShade="BF"/>
            <w:vAlign w:val="center"/>
          </w:tcPr>
          <w:p w14:paraId="74143EDF" w14:textId="77777777" w:rsidR="00A72E67" w:rsidRDefault="00A72E67" w:rsidP="005D5B5B">
            <w:pPr>
              <w:ind w:left="425" w:hanging="425"/>
              <w:jc w:val="center"/>
            </w:pPr>
            <w:r>
              <w:rPr>
                <w:rFonts w:hint="eastAsia"/>
              </w:rPr>
              <w:t>被害の様相</w:t>
            </w:r>
          </w:p>
        </w:tc>
      </w:tr>
      <w:tr w:rsidR="00A72E67" w14:paraId="761B209D" w14:textId="77777777" w:rsidTr="005D5B5B">
        <w:tc>
          <w:tcPr>
            <w:tcW w:w="421" w:type="dxa"/>
            <w:vAlign w:val="center"/>
          </w:tcPr>
          <w:p w14:paraId="358A47CC" w14:textId="77777777" w:rsidR="00A72E67" w:rsidRDefault="00A72E67" w:rsidP="005D5B5B">
            <w:pPr>
              <w:ind w:left="425" w:hanging="425"/>
            </w:pPr>
            <w:r>
              <w:rPr>
                <w:rFonts w:hint="eastAsia"/>
              </w:rPr>
              <w:t>1</w:t>
            </w:r>
          </w:p>
        </w:tc>
        <w:tc>
          <w:tcPr>
            <w:tcW w:w="1559" w:type="dxa"/>
            <w:vAlign w:val="center"/>
          </w:tcPr>
          <w:p w14:paraId="14F12318" w14:textId="77777777" w:rsidR="00A72E67" w:rsidRDefault="00A72E67" w:rsidP="005D5B5B">
            <w:pPr>
              <w:ind w:left="425" w:hanging="425"/>
            </w:pPr>
            <w:r>
              <w:rPr>
                <w:rFonts w:hint="eastAsia"/>
              </w:rPr>
              <w:t>爆破テロ</w:t>
            </w:r>
          </w:p>
        </w:tc>
        <w:tc>
          <w:tcPr>
            <w:tcW w:w="3257" w:type="dxa"/>
            <w:shd w:val="clear" w:color="auto" w:fill="FFFFFF" w:themeFill="background1"/>
          </w:tcPr>
          <w:p w14:paraId="01DC1C3A" w14:textId="7869B8CD" w:rsidR="00A72E67" w:rsidRDefault="00A72E67">
            <w:pPr>
              <w:ind w:left="28"/>
              <w:jc w:val="left"/>
            </w:pPr>
            <w:r>
              <w:rPr>
                <w:rFonts w:hint="eastAsia"/>
              </w:rPr>
              <w:t>水道施設に侵入したテロリストが施設に爆弾を設置（置き）、爆破</w:t>
            </w:r>
          </w:p>
        </w:tc>
        <w:tc>
          <w:tcPr>
            <w:tcW w:w="3257" w:type="dxa"/>
            <w:shd w:val="clear" w:color="auto" w:fill="FFFFFF" w:themeFill="background1"/>
          </w:tcPr>
          <w:p w14:paraId="74337BA3" w14:textId="0AE375EE" w:rsidR="00A72E67" w:rsidRDefault="00A72E67">
            <w:pPr>
              <w:ind w:left="425" w:hanging="425"/>
            </w:pPr>
            <w:r>
              <w:rPr>
                <w:rFonts w:hint="eastAsia"/>
              </w:rPr>
              <w:t>水道施設が物理的に破壊</w:t>
            </w:r>
            <w:r w:rsidRPr="004F056F">
              <w:rPr>
                <w:rFonts w:hint="eastAsia"/>
                <w:vertAlign w:val="superscript"/>
              </w:rPr>
              <w:t>※</w:t>
            </w:r>
          </w:p>
        </w:tc>
      </w:tr>
      <w:tr w:rsidR="00A72E67" w14:paraId="0C66534B" w14:textId="77777777" w:rsidTr="005D5B5B">
        <w:tc>
          <w:tcPr>
            <w:tcW w:w="421" w:type="dxa"/>
            <w:vAlign w:val="center"/>
          </w:tcPr>
          <w:p w14:paraId="09BF164F" w14:textId="77777777" w:rsidR="00A72E67" w:rsidRDefault="00A72E67" w:rsidP="005D5B5B">
            <w:pPr>
              <w:ind w:left="425" w:hanging="425"/>
            </w:pPr>
            <w:r>
              <w:rPr>
                <w:rFonts w:hint="eastAsia"/>
              </w:rPr>
              <w:t>2</w:t>
            </w:r>
          </w:p>
        </w:tc>
        <w:tc>
          <w:tcPr>
            <w:tcW w:w="1559" w:type="dxa"/>
            <w:vAlign w:val="center"/>
          </w:tcPr>
          <w:p w14:paraId="02C77E23" w14:textId="77777777" w:rsidR="00A72E67" w:rsidRDefault="00A72E67" w:rsidP="005D5B5B">
            <w:pPr>
              <w:ind w:left="425" w:hanging="425"/>
            </w:pPr>
            <w:r>
              <w:rPr>
                <w:rFonts w:hint="eastAsia"/>
              </w:rPr>
              <w:t>化学剤テロ</w:t>
            </w:r>
          </w:p>
        </w:tc>
        <w:tc>
          <w:tcPr>
            <w:tcW w:w="3257" w:type="dxa"/>
            <w:shd w:val="clear" w:color="auto" w:fill="FFFFFF" w:themeFill="background1"/>
          </w:tcPr>
          <w:p w14:paraId="3A3EC95A" w14:textId="532FF3C4" w:rsidR="00A72E67" w:rsidRDefault="00A72E67">
            <w:pPr>
              <w:ind w:left="28"/>
              <w:jc w:val="left"/>
            </w:pPr>
            <w:r>
              <w:rPr>
                <w:rFonts w:hint="eastAsia"/>
              </w:rPr>
              <w:t>水道施設に侵入したテロリストが化学薬品を散布</w:t>
            </w:r>
            <w:r>
              <w:rPr>
                <w:rFonts w:hint="eastAsia"/>
              </w:rPr>
              <w:t>/</w:t>
            </w:r>
            <w:r>
              <w:rPr>
                <w:rFonts w:hint="eastAsia"/>
              </w:rPr>
              <w:t>混入</w:t>
            </w:r>
          </w:p>
        </w:tc>
        <w:tc>
          <w:tcPr>
            <w:tcW w:w="3257" w:type="dxa"/>
            <w:shd w:val="clear" w:color="auto" w:fill="FFFFFF" w:themeFill="background1"/>
          </w:tcPr>
          <w:p w14:paraId="15BF43DD" w14:textId="77777777" w:rsidR="00A72E67" w:rsidRDefault="00A72E67" w:rsidP="005D5B5B">
            <w:pPr>
              <w:ind w:left="425" w:hanging="425"/>
            </w:pPr>
            <w:r>
              <w:rPr>
                <w:rFonts w:hint="eastAsia"/>
              </w:rPr>
              <w:t>水道施設の汚染</w:t>
            </w:r>
          </w:p>
          <w:p w14:paraId="659B284F" w14:textId="77777777" w:rsidR="00A72E67" w:rsidRDefault="00A72E67" w:rsidP="005D5B5B">
            <w:pPr>
              <w:ind w:left="425" w:hanging="425"/>
            </w:pPr>
            <w:r>
              <w:rPr>
                <w:rFonts w:hint="eastAsia"/>
              </w:rPr>
              <w:t>水質の汚染</w:t>
            </w:r>
          </w:p>
        </w:tc>
      </w:tr>
    </w:tbl>
    <w:p w14:paraId="1B81FEB0" w14:textId="158B3382" w:rsidR="00A72E67" w:rsidRDefault="00A72E67" w:rsidP="00F5240B">
      <w:pPr>
        <w:spacing w:after="0" w:line="400" w:lineRule="exact"/>
        <w:ind w:left="142" w:hanging="142"/>
      </w:pPr>
      <w:r>
        <w:rPr>
          <w:rFonts w:hint="eastAsia"/>
        </w:rPr>
        <w:t>※テロリストが使用できる爆弾や爆薬の種類が多岐にわたるため、特定の爆弾や爆薬を想定しない。水道施設が破壊されないという想定では危害分析ができないため、被害</w:t>
      </w:r>
      <w:r w:rsidR="00AE2FD6">
        <w:rPr>
          <w:rFonts w:hint="eastAsia"/>
        </w:rPr>
        <w:t>を受け</w:t>
      </w:r>
      <w:r w:rsidR="004C02F0">
        <w:rPr>
          <w:rFonts w:hint="eastAsia"/>
        </w:rPr>
        <w:t>施設が利用できないことを最小の被害として想定すること</w:t>
      </w:r>
    </w:p>
    <w:p w14:paraId="65145417" w14:textId="77777777" w:rsidR="00A72E67" w:rsidRDefault="00A72E67" w:rsidP="00F5240B">
      <w:pPr>
        <w:spacing w:after="0" w:line="400" w:lineRule="exact"/>
        <w:ind w:left="425" w:hanging="425"/>
      </w:pPr>
    </w:p>
    <w:p w14:paraId="57EAF25C" w14:textId="77777777" w:rsidR="00A72E67" w:rsidRDefault="00A72E67" w:rsidP="00F5240B">
      <w:pPr>
        <w:pStyle w:val="5"/>
        <w:spacing w:after="0" w:line="400" w:lineRule="exact"/>
        <w:ind w:leftChars="2" w:left="424"/>
      </w:pPr>
      <w:r>
        <w:rPr>
          <w:rFonts w:hint="eastAsia"/>
        </w:rPr>
        <w:t>評価の指標</w:t>
      </w:r>
    </w:p>
    <w:p w14:paraId="6B60A4DC" w14:textId="493F3AD0" w:rsidR="00A72E67" w:rsidRDefault="00A72E67" w:rsidP="00F5240B">
      <w:pPr>
        <w:spacing w:after="0" w:line="400" w:lineRule="exact"/>
        <w:ind w:firstLineChars="100" w:firstLine="210"/>
      </w:pPr>
      <w:r>
        <w:rPr>
          <w:rFonts w:hint="eastAsia"/>
        </w:rPr>
        <w:t>テロ発生時の影響度を分析（評価）するため、下記の</w:t>
      </w:r>
      <w:r>
        <w:rPr>
          <w:rFonts w:hint="eastAsia"/>
        </w:rPr>
        <w:t>5</w:t>
      </w:r>
      <w:r>
        <w:rPr>
          <w:rFonts w:hint="eastAsia"/>
        </w:rPr>
        <w:t>段階の評価指標を実施する。</w:t>
      </w:r>
    </w:p>
    <w:p w14:paraId="19C01C80" w14:textId="77777777" w:rsidR="00F5240B" w:rsidRDefault="00F5240B" w:rsidP="00F5240B">
      <w:pPr>
        <w:spacing w:after="0" w:line="400" w:lineRule="exact"/>
        <w:ind w:firstLineChars="100" w:firstLine="210"/>
      </w:pPr>
    </w:p>
    <w:tbl>
      <w:tblPr>
        <w:tblStyle w:val="af"/>
        <w:tblW w:w="0" w:type="auto"/>
        <w:tblLook w:val="04A0" w:firstRow="1" w:lastRow="0" w:firstColumn="1" w:lastColumn="0" w:noHBand="0" w:noVBand="1"/>
      </w:tblPr>
      <w:tblGrid>
        <w:gridCol w:w="421"/>
        <w:gridCol w:w="1559"/>
        <w:gridCol w:w="6514"/>
      </w:tblGrid>
      <w:tr w:rsidR="00A72E67" w14:paraId="4B0FE264" w14:textId="77777777" w:rsidTr="005D5B5B">
        <w:tc>
          <w:tcPr>
            <w:tcW w:w="421" w:type="dxa"/>
            <w:shd w:val="clear" w:color="auto" w:fill="BFBFBF" w:themeFill="background1" w:themeFillShade="BF"/>
          </w:tcPr>
          <w:p w14:paraId="75A18C45" w14:textId="77777777" w:rsidR="00A72E67" w:rsidRDefault="00A72E67" w:rsidP="005D5B5B">
            <w:pPr>
              <w:ind w:left="425" w:hanging="425"/>
            </w:pPr>
          </w:p>
        </w:tc>
        <w:tc>
          <w:tcPr>
            <w:tcW w:w="1559" w:type="dxa"/>
            <w:shd w:val="clear" w:color="auto" w:fill="BFBFBF" w:themeFill="background1" w:themeFillShade="BF"/>
            <w:vAlign w:val="center"/>
          </w:tcPr>
          <w:p w14:paraId="518F391D" w14:textId="77777777" w:rsidR="00A72E67" w:rsidRDefault="00A72E67" w:rsidP="005D5B5B">
            <w:pPr>
              <w:ind w:left="425" w:hanging="425"/>
              <w:jc w:val="center"/>
            </w:pPr>
            <w:r>
              <w:rPr>
                <w:rFonts w:hint="eastAsia"/>
              </w:rPr>
              <w:t>評価指標</w:t>
            </w:r>
          </w:p>
        </w:tc>
        <w:tc>
          <w:tcPr>
            <w:tcW w:w="6514" w:type="dxa"/>
            <w:shd w:val="clear" w:color="auto" w:fill="BFBFBF" w:themeFill="background1" w:themeFillShade="BF"/>
            <w:vAlign w:val="center"/>
          </w:tcPr>
          <w:p w14:paraId="7E8EE5B9" w14:textId="77777777" w:rsidR="00A72E67" w:rsidRDefault="00A72E67" w:rsidP="005D5B5B">
            <w:pPr>
              <w:ind w:left="425" w:hanging="425"/>
              <w:jc w:val="center"/>
            </w:pPr>
            <w:r>
              <w:rPr>
                <w:rFonts w:hint="eastAsia"/>
              </w:rPr>
              <w:t>内容</w:t>
            </w:r>
            <w:r w:rsidR="0016631C">
              <w:rPr>
                <w:rFonts w:hint="eastAsia"/>
              </w:rPr>
              <w:t>（例）</w:t>
            </w:r>
          </w:p>
        </w:tc>
      </w:tr>
      <w:tr w:rsidR="00A72E67" w14:paraId="6408E8F0" w14:textId="77777777" w:rsidTr="005D5B5B">
        <w:tc>
          <w:tcPr>
            <w:tcW w:w="421" w:type="dxa"/>
          </w:tcPr>
          <w:p w14:paraId="3B6CFDA8" w14:textId="77777777" w:rsidR="00A72E67" w:rsidRDefault="00A72E67" w:rsidP="005D5B5B">
            <w:pPr>
              <w:ind w:left="425" w:hanging="425"/>
            </w:pPr>
            <w:r>
              <w:rPr>
                <w:rFonts w:hint="eastAsia"/>
              </w:rPr>
              <w:t>0</w:t>
            </w:r>
          </w:p>
        </w:tc>
        <w:tc>
          <w:tcPr>
            <w:tcW w:w="1559" w:type="dxa"/>
          </w:tcPr>
          <w:p w14:paraId="5F4BDC03" w14:textId="77777777" w:rsidR="00A72E67" w:rsidRPr="00FE10EC" w:rsidRDefault="00A72E67" w:rsidP="005D5B5B">
            <w:pPr>
              <w:ind w:left="425" w:hanging="425"/>
            </w:pPr>
            <w:r>
              <w:rPr>
                <w:rFonts w:hint="eastAsia"/>
              </w:rPr>
              <w:t>影響なし</w:t>
            </w:r>
          </w:p>
        </w:tc>
        <w:tc>
          <w:tcPr>
            <w:tcW w:w="6514" w:type="dxa"/>
          </w:tcPr>
          <w:p w14:paraId="7C4451F4" w14:textId="77777777" w:rsidR="00A72E67" w:rsidRPr="00E628C1" w:rsidRDefault="00A72E67" w:rsidP="005D5B5B">
            <w:pPr>
              <w:ind w:left="425" w:hanging="425"/>
            </w:pPr>
            <w:r w:rsidRPr="00A72E67">
              <w:rPr>
                <w:rFonts w:hint="eastAsia"/>
              </w:rPr>
              <w:t>バックアップがあるため断減水のおそれがない</w:t>
            </w:r>
          </w:p>
        </w:tc>
      </w:tr>
      <w:tr w:rsidR="00A72E67" w14:paraId="1782BC2B" w14:textId="77777777" w:rsidTr="005D5B5B">
        <w:tc>
          <w:tcPr>
            <w:tcW w:w="421" w:type="dxa"/>
          </w:tcPr>
          <w:p w14:paraId="44DD1D39" w14:textId="77777777" w:rsidR="00A72E67" w:rsidRDefault="00A72E67" w:rsidP="00A72E67">
            <w:pPr>
              <w:ind w:left="425" w:hanging="425"/>
            </w:pPr>
            <w:r>
              <w:rPr>
                <w:rFonts w:hint="eastAsia"/>
              </w:rPr>
              <w:t>1</w:t>
            </w:r>
          </w:p>
        </w:tc>
        <w:tc>
          <w:tcPr>
            <w:tcW w:w="1559" w:type="dxa"/>
          </w:tcPr>
          <w:p w14:paraId="71B6EBF8" w14:textId="77777777" w:rsidR="00A72E67" w:rsidRPr="00FE10EC" w:rsidRDefault="00A72E67" w:rsidP="00A72E67">
            <w:pPr>
              <w:ind w:left="425" w:hanging="425"/>
            </w:pPr>
            <w:r w:rsidRPr="00FE10EC">
              <w:rPr>
                <w:rFonts w:hint="eastAsia"/>
              </w:rPr>
              <w:t>低い</w:t>
            </w:r>
          </w:p>
        </w:tc>
        <w:tc>
          <w:tcPr>
            <w:tcW w:w="6514" w:type="dxa"/>
          </w:tcPr>
          <w:p w14:paraId="11878840" w14:textId="0B938876" w:rsidR="00A72E67" w:rsidRPr="00E628C1" w:rsidRDefault="00A72E67" w:rsidP="00A72E67">
            <w:pPr>
              <w:ind w:left="425" w:hanging="425"/>
            </w:pPr>
            <w:r w:rsidRPr="00A72E67">
              <w:rPr>
                <w:rFonts w:hint="eastAsia"/>
              </w:rPr>
              <w:t>断減水のおそれがある（影響世帯数が</w:t>
            </w:r>
            <w:r w:rsidRPr="00A72E67">
              <w:rPr>
                <w:rFonts w:hint="eastAsia"/>
              </w:rPr>
              <w:t>100</w:t>
            </w:r>
            <w:r w:rsidRPr="00A72E67">
              <w:rPr>
                <w:rFonts w:hint="eastAsia"/>
              </w:rPr>
              <w:t>戸未満</w:t>
            </w:r>
            <w:r w:rsidR="004554AA" w:rsidRPr="00275687">
              <w:rPr>
                <w:rFonts w:hint="eastAsia"/>
                <w:vertAlign w:val="superscript"/>
              </w:rPr>
              <w:t>※</w:t>
            </w:r>
            <w:r w:rsidRPr="00A72E67">
              <w:rPr>
                <w:rFonts w:hint="eastAsia"/>
              </w:rPr>
              <w:t>）</w:t>
            </w:r>
          </w:p>
        </w:tc>
      </w:tr>
      <w:tr w:rsidR="00A72E67" w14:paraId="4F5B0F0B" w14:textId="77777777" w:rsidTr="005D5B5B">
        <w:tc>
          <w:tcPr>
            <w:tcW w:w="421" w:type="dxa"/>
          </w:tcPr>
          <w:p w14:paraId="0D798AF3" w14:textId="77777777" w:rsidR="00A72E67" w:rsidRDefault="00A72E67" w:rsidP="00A72E67">
            <w:pPr>
              <w:ind w:left="425" w:hanging="425"/>
            </w:pPr>
            <w:r>
              <w:rPr>
                <w:rFonts w:hint="eastAsia"/>
              </w:rPr>
              <w:t>2</w:t>
            </w:r>
          </w:p>
        </w:tc>
        <w:tc>
          <w:tcPr>
            <w:tcW w:w="1559" w:type="dxa"/>
          </w:tcPr>
          <w:p w14:paraId="0AD45124" w14:textId="77777777" w:rsidR="00A72E67" w:rsidRPr="00FE10EC" w:rsidRDefault="00A72E67" w:rsidP="00A72E67">
            <w:pPr>
              <w:ind w:left="425" w:hanging="425"/>
            </w:pPr>
            <w:r w:rsidRPr="00FE10EC">
              <w:rPr>
                <w:rFonts w:hint="eastAsia"/>
              </w:rPr>
              <w:t>やや重大</w:t>
            </w:r>
          </w:p>
        </w:tc>
        <w:tc>
          <w:tcPr>
            <w:tcW w:w="6514" w:type="dxa"/>
          </w:tcPr>
          <w:p w14:paraId="0E3982C9" w14:textId="03B2AE7B" w:rsidR="00A72E67" w:rsidRPr="00E628C1" w:rsidRDefault="00A72E67">
            <w:pPr>
              <w:ind w:left="425" w:hanging="425"/>
            </w:pPr>
            <w:r w:rsidRPr="00A72E67">
              <w:rPr>
                <w:rFonts w:hint="eastAsia"/>
              </w:rPr>
              <w:t>断減水のおそれがある（影響世帯数が</w:t>
            </w:r>
            <w:r w:rsidRPr="00A72E67">
              <w:rPr>
                <w:rFonts w:hint="eastAsia"/>
              </w:rPr>
              <w:t>1,000</w:t>
            </w:r>
            <w:r w:rsidRPr="00A72E67">
              <w:rPr>
                <w:rFonts w:hint="eastAsia"/>
              </w:rPr>
              <w:t>戸未満</w:t>
            </w:r>
            <w:r w:rsidR="004554AA" w:rsidRPr="004C541E">
              <w:rPr>
                <w:rFonts w:hint="eastAsia"/>
                <w:vertAlign w:val="superscript"/>
              </w:rPr>
              <w:t>※</w:t>
            </w:r>
            <w:r w:rsidRPr="00A72E67">
              <w:rPr>
                <w:rFonts w:hint="eastAsia"/>
              </w:rPr>
              <w:t>）</w:t>
            </w:r>
          </w:p>
        </w:tc>
      </w:tr>
      <w:tr w:rsidR="00A72E67" w14:paraId="247015CD" w14:textId="77777777" w:rsidTr="005D5B5B">
        <w:tc>
          <w:tcPr>
            <w:tcW w:w="421" w:type="dxa"/>
          </w:tcPr>
          <w:p w14:paraId="735CF169" w14:textId="77777777" w:rsidR="00A72E67" w:rsidRDefault="00A72E67" w:rsidP="00A72E67">
            <w:pPr>
              <w:ind w:left="425" w:hanging="425"/>
            </w:pPr>
            <w:r>
              <w:rPr>
                <w:rFonts w:hint="eastAsia"/>
              </w:rPr>
              <w:t>3</w:t>
            </w:r>
          </w:p>
        </w:tc>
        <w:tc>
          <w:tcPr>
            <w:tcW w:w="1559" w:type="dxa"/>
          </w:tcPr>
          <w:p w14:paraId="4FA62FDF" w14:textId="77777777" w:rsidR="00A72E67" w:rsidRPr="00FE10EC" w:rsidRDefault="00A72E67" w:rsidP="00A72E67">
            <w:pPr>
              <w:ind w:left="425" w:hanging="425"/>
            </w:pPr>
            <w:r w:rsidRPr="00FE10EC">
              <w:rPr>
                <w:rFonts w:hint="eastAsia"/>
              </w:rPr>
              <w:t>重大</w:t>
            </w:r>
          </w:p>
        </w:tc>
        <w:tc>
          <w:tcPr>
            <w:tcW w:w="6514" w:type="dxa"/>
          </w:tcPr>
          <w:p w14:paraId="3587590D" w14:textId="1C7A1201" w:rsidR="00A72E67" w:rsidRPr="00E628C1" w:rsidRDefault="00A72E67">
            <w:pPr>
              <w:ind w:left="425" w:hanging="425"/>
            </w:pPr>
            <w:r w:rsidRPr="00A72E67">
              <w:rPr>
                <w:rFonts w:hint="eastAsia"/>
              </w:rPr>
              <w:t>断減水のおそれがある（影響世帯数が</w:t>
            </w:r>
            <w:r w:rsidRPr="00A72E67">
              <w:rPr>
                <w:rFonts w:hint="eastAsia"/>
              </w:rPr>
              <w:t>10,000</w:t>
            </w:r>
            <w:r w:rsidRPr="00A72E67">
              <w:rPr>
                <w:rFonts w:hint="eastAsia"/>
              </w:rPr>
              <w:t>戸未満</w:t>
            </w:r>
            <w:r w:rsidR="004554AA" w:rsidRPr="004C541E">
              <w:rPr>
                <w:rFonts w:hint="eastAsia"/>
                <w:vertAlign w:val="superscript"/>
              </w:rPr>
              <w:t>※</w:t>
            </w:r>
            <w:r w:rsidRPr="00A72E67">
              <w:rPr>
                <w:rFonts w:hint="eastAsia"/>
              </w:rPr>
              <w:t>）</w:t>
            </w:r>
          </w:p>
        </w:tc>
      </w:tr>
      <w:tr w:rsidR="00A72E67" w14:paraId="66BC9067" w14:textId="77777777" w:rsidTr="005D5B5B">
        <w:tc>
          <w:tcPr>
            <w:tcW w:w="421" w:type="dxa"/>
          </w:tcPr>
          <w:p w14:paraId="7B011749" w14:textId="77777777" w:rsidR="00A72E67" w:rsidRDefault="00A72E67" w:rsidP="00A72E67">
            <w:pPr>
              <w:ind w:left="425" w:hanging="425"/>
            </w:pPr>
            <w:r>
              <w:rPr>
                <w:rFonts w:hint="eastAsia"/>
              </w:rPr>
              <w:t>4</w:t>
            </w:r>
          </w:p>
        </w:tc>
        <w:tc>
          <w:tcPr>
            <w:tcW w:w="1559" w:type="dxa"/>
          </w:tcPr>
          <w:p w14:paraId="73E74619" w14:textId="77777777" w:rsidR="00A72E67" w:rsidRDefault="00A72E67" w:rsidP="00A72E67">
            <w:pPr>
              <w:ind w:left="425" w:hanging="425"/>
            </w:pPr>
            <w:r w:rsidRPr="00FE10EC">
              <w:rPr>
                <w:rFonts w:hint="eastAsia"/>
              </w:rPr>
              <w:t>甚大</w:t>
            </w:r>
          </w:p>
        </w:tc>
        <w:tc>
          <w:tcPr>
            <w:tcW w:w="6514" w:type="dxa"/>
          </w:tcPr>
          <w:p w14:paraId="0A793395" w14:textId="54353B6E" w:rsidR="00A72E67" w:rsidRDefault="00A72E67" w:rsidP="00A72E67">
            <w:pPr>
              <w:ind w:left="425" w:hanging="425"/>
            </w:pPr>
            <w:r w:rsidRPr="00A72E67">
              <w:rPr>
                <w:rFonts w:hint="eastAsia"/>
              </w:rPr>
              <w:t>断減水のおそれがある（影響世帯数が</w:t>
            </w:r>
            <w:r w:rsidRPr="00A72E67">
              <w:rPr>
                <w:rFonts w:hint="eastAsia"/>
              </w:rPr>
              <w:t>10,000</w:t>
            </w:r>
            <w:r w:rsidRPr="00A72E67">
              <w:rPr>
                <w:rFonts w:hint="eastAsia"/>
              </w:rPr>
              <w:t>戸以上</w:t>
            </w:r>
            <w:r w:rsidR="004554AA" w:rsidRPr="004C541E">
              <w:rPr>
                <w:rFonts w:hint="eastAsia"/>
                <w:vertAlign w:val="superscript"/>
              </w:rPr>
              <w:t>※</w:t>
            </w:r>
            <w:r w:rsidRPr="00A72E67">
              <w:rPr>
                <w:rFonts w:hint="eastAsia"/>
              </w:rPr>
              <w:t>）</w:t>
            </w:r>
          </w:p>
        </w:tc>
      </w:tr>
    </w:tbl>
    <w:p w14:paraId="6AFC9EE0" w14:textId="2008BBB5" w:rsidR="00A72E67" w:rsidRDefault="00534BEF" w:rsidP="00F5240B">
      <w:pPr>
        <w:spacing w:after="0" w:line="400" w:lineRule="exact"/>
      </w:pPr>
      <w:r>
        <w:rPr>
          <w:rFonts w:hint="eastAsia"/>
        </w:rPr>
        <w:t>※影響世帯数については、水道事業者等の規模に応じて適切に設定すること</w:t>
      </w:r>
    </w:p>
    <w:p w14:paraId="0A15CA8D" w14:textId="77777777" w:rsidR="004C02F0" w:rsidRPr="004C02F0" w:rsidRDefault="004C02F0" w:rsidP="00F5240B">
      <w:pPr>
        <w:spacing w:after="0" w:line="400" w:lineRule="exact"/>
      </w:pPr>
    </w:p>
    <w:p w14:paraId="7867E0F2" w14:textId="77777777" w:rsidR="00A72E67" w:rsidRDefault="00A72E67" w:rsidP="00F5240B">
      <w:pPr>
        <w:pStyle w:val="5"/>
        <w:spacing w:after="0" w:line="400" w:lineRule="exact"/>
        <w:ind w:leftChars="2" w:left="424"/>
      </w:pPr>
      <w:r>
        <w:rPr>
          <w:rFonts w:hint="eastAsia"/>
        </w:rPr>
        <w:t>分析（評価）</w:t>
      </w:r>
    </w:p>
    <w:p w14:paraId="72DF5E04" w14:textId="19D2AEBA" w:rsidR="00A11034" w:rsidRPr="00A11034" w:rsidRDefault="00A72E67" w:rsidP="00F5240B">
      <w:pPr>
        <w:spacing w:after="0" w:line="400" w:lineRule="exact"/>
        <w:ind w:firstLineChars="100" w:firstLine="210"/>
      </w:pPr>
      <w:r>
        <w:rPr>
          <w:rFonts w:hint="eastAsia"/>
        </w:rPr>
        <w:t>水道施設毎に想定されるテロが発生した場合の影響度を分析。分析の基準は相対評価とし、水道事業者等各位においてテロ発生時に最も影響度が高い水道施設を特定する。</w:t>
      </w:r>
    </w:p>
    <w:p w14:paraId="7E26A32E" w14:textId="77777777" w:rsidR="00515A65" w:rsidRDefault="00A72E67" w:rsidP="00A44005">
      <w:pPr>
        <w:pStyle w:val="3"/>
        <w:ind w:left="425"/>
      </w:pPr>
      <w:r>
        <w:rPr>
          <w:rFonts w:hint="eastAsia"/>
        </w:rPr>
        <w:lastRenderedPageBreak/>
        <w:t>危害分析の実施</w:t>
      </w:r>
    </w:p>
    <w:p w14:paraId="2B4F12EC" w14:textId="77777777" w:rsidR="00A11034" w:rsidRPr="00A11034" w:rsidRDefault="00A11034" w:rsidP="00F5240B">
      <w:pPr>
        <w:pStyle w:val="5"/>
        <w:numPr>
          <w:ilvl w:val="0"/>
          <w:numId w:val="8"/>
        </w:numPr>
        <w:spacing w:after="0" w:line="400" w:lineRule="exact"/>
      </w:pPr>
      <w:r w:rsidRPr="00A11034">
        <w:rPr>
          <w:rFonts w:hint="eastAsia"/>
        </w:rPr>
        <w:t>「</w:t>
      </w:r>
      <w:r w:rsidR="00A72E67">
        <w:rPr>
          <w:rFonts w:hint="eastAsia"/>
        </w:rPr>
        <w:t>危害分析</w:t>
      </w:r>
      <w:r w:rsidRPr="00A11034">
        <w:rPr>
          <w:rFonts w:hint="eastAsia"/>
        </w:rPr>
        <w:t>」の目的</w:t>
      </w:r>
    </w:p>
    <w:p w14:paraId="1395C147" w14:textId="2B9812AA" w:rsidR="006E2987" w:rsidRDefault="006F67C5" w:rsidP="00F5240B">
      <w:pPr>
        <w:spacing w:after="0" w:line="400" w:lineRule="exact"/>
        <w:ind w:leftChars="100" w:left="210"/>
      </w:pPr>
      <w:r>
        <w:rPr>
          <w:rFonts w:hint="eastAsia"/>
        </w:rPr>
        <w:t>「脆弱性診断シート」で分析された脆弱性</w:t>
      </w:r>
      <w:r w:rsidR="0039577D">
        <w:rPr>
          <w:rFonts w:hint="eastAsia"/>
        </w:rPr>
        <w:t>と</w:t>
      </w:r>
      <w:r>
        <w:rPr>
          <w:rFonts w:hint="eastAsia"/>
        </w:rPr>
        <w:t>「影響度評価</w:t>
      </w:r>
      <w:r w:rsidRPr="00435222">
        <w:rPr>
          <w:rFonts w:hint="eastAsia"/>
        </w:rPr>
        <w:t>シート」</w:t>
      </w:r>
      <w:r>
        <w:rPr>
          <w:rFonts w:hint="eastAsia"/>
        </w:rPr>
        <w:t>で分析された影響度</w:t>
      </w:r>
      <w:r w:rsidR="0039577D">
        <w:rPr>
          <w:rFonts w:hint="eastAsia"/>
        </w:rPr>
        <w:t>を基に、付</w:t>
      </w:r>
    </w:p>
    <w:p w14:paraId="73247697" w14:textId="77777777" w:rsidR="00A11034" w:rsidRDefault="0039577D" w:rsidP="00F5240B">
      <w:pPr>
        <w:spacing w:after="0" w:line="400" w:lineRule="exact"/>
      </w:pPr>
      <w:r>
        <w:rPr>
          <w:rFonts w:hint="eastAsia"/>
        </w:rPr>
        <w:t>箋等を用いて「リスクマップ」に結果をプロットする</w:t>
      </w:r>
      <w:r w:rsidR="00A11034">
        <w:rPr>
          <w:rFonts w:hint="eastAsia"/>
        </w:rPr>
        <w:t>。</w:t>
      </w:r>
    </w:p>
    <w:p w14:paraId="58E668BA" w14:textId="77777777" w:rsidR="0039577D" w:rsidRPr="006E2987" w:rsidRDefault="0039577D" w:rsidP="00F5240B">
      <w:pPr>
        <w:spacing w:after="0" w:line="400" w:lineRule="exact"/>
      </w:pPr>
    </w:p>
    <w:p w14:paraId="1A4C9ABD" w14:textId="77777777" w:rsidR="00A11034" w:rsidRPr="00A11034" w:rsidRDefault="0039577D" w:rsidP="00F5240B">
      <w:pPr>
        <w:pStyle w:val="5"/>
        <w:spacing w:after="0" w:line="400" w:lineRule="exact"/>
        <w:ind w:leftChars="2" w:left="424"/>
      </w:pPr>
      <w:r>
        <w:rPr>
          <w:rFonts w:hint="eastAsia"/>
        </w:rPr>
        <w:t>「リスクマップ」の見方</w:t>
      </w:r>
    </w:p>
    <w:p w14:paraId="07D8FF1C" w14:textId="77777777" w:rsidR="006E2987" w:rsidRDefault="00A11034" w:rsidP="00F5240B">
      <w:pPr>
        <w:spacing w:after="0" w:line="400" w:lineRule="exact"/>
        <w:ind w:leftChars="100" w:left="210"/>
      </w:pPr>
      <w:r w:rsidRPr="00A11034">
        <w:rPr>
          <w:rFonts w:hint="eastAsia"/>
        </w:rPr>
        <w:t>「</w:t>
      </w:r>
      <w:r w:rsidR="00594DFE">
        <w:rPr>
          <w:rFonts w:hint="eastAsia"/>
        </w:rPr>
        <w:t>リスクマップ」は、影響度と脆弱性のマトリックスである。</w:t>
      </w:r>
      <w:r w:rsidR="0039577D">
        <w:rPr>
          <w:rFonts w:hint="eastAsia"/>
        </w:rPr>
        <w:t>影響度が最も高い</w:t>
      </w:r>
      <w:r w:rsidR="00183584">
        <w:rPr>
          <w:rFonts w:hint="eastAsia"/>
        </w:rPr>
        <w:t>（</w:t>
      </w:r>
      <w:r w:rsidR="0039577D">
        <w:rPr>
          <w:rFonts w:hint="eastAsia"/>
        </w:rPr>
        <w:t>甚大</w:t>
      </w:r>
      <w:r w:rsidR="00183584">
        <w:rPr>
          <w:rFonts w:hint="eastAsia"/>
        </w:rPr>
        <w:t>）</w:t>
      </w:r>
      <w:r w:rsidR="0039577D">
        <w:rPr>
          <w:rFonts w:hint="eastAsia"/>
        </w:rPr>
        <w:t>であり、脆弱</w:t>
      </w:r>
    </w:p>
    <w:p w14:paraId="2ABF7C5C" w14:textId="77777777" w:rsidR="00A11034" w:rsidRDefault="0039577D" w:rsidP="00F5240B">
      <w:pPr>
        <w:spacing w:after="0" w:line="400" w:lineRule="exact"/>
      </w:pPr>
      <w:r>
        <w:rPr>
          <w:rFonts w:hint="eastAsia"/>
        </w:rPr>
        <w:t>性も最も高いセルが最も優先的に対策を講じるべき水道施設となる</w:t>
      </w:r>
      <w:r w:rsidR="00A11034" w:rsidRPr="00A11034">
        <w:rPr>
          <w:rFonts w:hint="eastAsia"/>
        </w:rPr>
        <w:t>。</w:t>
      </w:r>
    </w:p>
    <w:p w14:paraId="0F12AF30" w14:textId="77777777" w:rsidR="006E2987" w:rsidRPr="00A11034" w:rsidRDefault="006E2987" w:rsidP="004C02F0">
      <w:pPr>
        <w:spacing w:line="240" w:lineRule="auto"/>
      </w:pPr>
    </w:p>
    <w:tbl>
      <w:tblPr>
        <w:tblStyle w:val="af"/>
        <w:tblW w:w="0" w:type="auto"/>
        <w:tblInd w:w="425" w:type="dxa"/>
        <w:tblLook w:val="04A0" w:firstRow="1" w:lastRow="0" w:firstColumn="1" w:lastColumn="0" w:noHBand="0" w:noVBand="1"/>
      </w:tblPr>
      <w:tblGrid>
        <w:gridCol w:w="846"/>
        <w:gridCol w:w="567"/>
        <w:gridCol w:w="1331"/>
        <w:gridCol w:w="1331"/>
        <w:gridCol w:w="1331"/>
        <w:gridCol w:w="1331"/>
        <w:gridCol w:w="1332"/>
      </w:tblGrid>
      <w:tr w:rsidR="0039577D" w14:paraId="4F63AFB5" w14:textId="77777777" w:rsidTr="0039577D">
        <w:tc>
          <w:tcPr>
            <w:tcW w:w="1413" w:type="dxa"/>
            <w:gridSpan w:val="2"/>
            <w:vMerge w:val="restart"/>
            <w:shd w:val="clear" w:color="auto" w:fill="BFBFBF" w:themeFill="background1" w:themeFillShade="BF"/>
            <w:vAlign w:val="center"/>
          </w:tcPr>
          <w:p w14:paraId="5AD78F24" w14:textId="77777777" w:rsidR="0039577D" w:rsidRDefault="0039577D" w:rsidP="0039577D">
            <w:pPr>
              <w:jc w:val="center"/>
            </w:pPr>
          </w:p>
        </w:tc>
        <w:tc>
          <w:tcPr>
            <w:tcW w:w="6656" w:type="dxa"/>
            <w:gridSpan w:val="5"/>
            <w:shd w:val="clear" w:color="auto" w:fill="BFBFBF" w:themeFill="background1" w:themeFillShade="BF"/>
            <w:vAlign w:val="center"/>
          </w:tcPr>
          <w:p w14:paraId="1A9B3597" w14:textId="77777777" w:rsidR="0039577D" w:rsidRDefault="0039577D" w:rsidP="0039577D">
            <w:pPr>
              <w:jc w:val="center"/>
            </w:pPr>
            <w:r>
              <w:rPr>
                <w:rFonts w:hint="eastAsia"/>
              </w:rPr>
              <w:t>影響度</w:t>
            </w:r>
          </w:p>
        </w:tc>
      </w:tr>
      <w:tr w:rsidR="0039577D" w14:paraId="15442D0E" w14:textId="77777777" w:rsidTr="0039577D">
        <w:tc>
          <w:tcPr>
            <w:tcW w:w="1413" w:type="dxa"/>
            <w:gridSpan w:val="2"/>
            <w:vMerge/>
            <w:shd w:val="clear" w:color="auto" w:fill="BFBFBF" w:themeFill="background1" w:themeFillShade="BF"/>
            <w:vAlign w:val="center"/>
          </w:tcPr>
          <w:p w14:paraId="3E588207" w14:textId="77777777" w:rsidR="0039577D" w:rsidRDefault="0039577D" w:rsidP="0039577D">
            <w:pPr>
              <w:jc w:val="center"/>
            </w:pPr>
          </w:p>
        </w:tc>
        <w:tc>
          <w:tcPr>
            <w:tcW w:w="1331" w:type="dxa"/>
            <w:shd w:val="clear" w:color="auto" w:fill="D9D9D9" w:themeFill="background1" w:themeFillShade="D9"/>
            <w:vAlign w:val="center"/>
          </w:tcPr>
          <w:p w14:paraId="64812720" w14:textId="77777777" w:rsidR="0039577D" w:rsidRDefault="0039577D" w:rsidP="0039577D">
            <w:pPr>
              <w:jc w:val="center"/>
            </w:pPr>
            <w:r>
              <w:rPr>
                <w:rFonts w:hint="eastAsia"/>
              </w:rPr>
              <w:t>低い</w:t>
            </w:r>
          </w:p>
        </w:tc>
        <w:tc>
          <w:tcPr>
            <w:tcW w:w="1331" w:type="dxa"/>
            <w:shd w:val="clear" w:color="auto" w:fill="D9D9D9" w:themeFill="background1" w:themeFillShade="D9"/>
            <w:vAlign w:val="center"/>
          </w:tcPr>
          <w:p w14:paraId="49C6D5A2" w14:textId="77777777" w:rsidR="0039577D" w:rsidRDefault="0039577D" w:rsidP="0039577D">
            <w:pPr>
              <w:jc w:val="center"/>
            </w:pPr>
            <w:r>
              <w:rPr>
                <w:rFonts w:hint="eastAsia"/>
              </w:rPr>
              <w:t>やや重大</w:t>
            </w:r>
          </w:p>
        </w:tc>
        <w:tc>
          <w:tcPr>
            <w:tcW w:w="1331" w:type="dxa"/>
            <w:shd w:val="clear" w:color="auto" w:fill="D9D9D9" w:themeFill="background1" w:themeFillShade="D9"/>
            <w:vAlign w:val="center"/>
          </w:tcPr>
          <w:p w14:paraId="6BFE8DFA" w14:textId="77777777" w:rsidR="0039577D" w:rsidRDefault="0039577D" w:rsidP="0039577D">
            <w:pPr>
              <w:jc w:val="center"/>
            </w:pPr>
            <w:r>
              <w:rPr>
                <w:rFonts w:hint="eastAsia"/>
              </w:rPr>
              <w:t>重大</w:t>
            </w:r>
          </w:p>
        </w:tc>
        <w:tc>
          <w:tcPr>
            <w:tcW w:w="1331" w:type="dxa"/>
            <w:shd w:val="clear" w:color="auto" w:fill="D9D9D9" w:themeFill="background1" w:themeFillShade="D9"/>
            <w:vAlign w:val="center"/>
          </w:tcPr>
          <w:p w14:paraId="1F999FC4" w14:textId="77777777" w:rsidR="0039577D" w:rsidRDefault="0039577D" w:rsidP="0039577D">
            <w:pPr>
              <w:jc w:val="center"/>
            </w:pPr>
            <w:r>
              <w:rPr>
                <w:rFonts w:hint="eastAsia"/>
              </w:rPr>
              <w:t>かなり重大</w:t>
            </w:r>
          </w:p>
        </w:tc>
        <w:tc>
          <w:tcPr>
            <w:tcW w:w="1332" w:type="dxa"/>
            <w:shd w:val="clear" w:color="auto" w:fill="D9D9D9" w:themeFill="background1" w:themeFillShade="D9"/>
            <w:vAlign w:val="center"/>
          </w:tcPr>
          <w:p w14:paraId="6392E410" w14:textId="77777777" w:rsidR="0039577D" w:rsidRDefault="0039577D" w:rsidP="0039577D">
            <w:pPr>
              <w:jc w:val="center"/>
            </w:pPr>
            <w:r>
              <w:rPr>
                <w:rFonts w:hint="eastAsia"/>
              </w:rPr>
              <w:t>甚大</w:t>
            </w:r>
          </w:p>
        </w:tc>
      </w:tr>
      <w:tr w:rsidR="0039577D" w14:paraId="0F8355EB" w14:textId="77777777" w:rsidTr="008264F8">
        <w:tc>
          <w:tcPr>
            <w:tcW w:w="846" w:type="dxa"/>
            <w:vMerge w:val="restart"/>
            <w:shd w:val="clear" w:color="auto" w:fill="BFBFBF" w:themeFill="background1" w:themeFillShade="BF"/>
            <w:vAlign w:val="center"/>
          </w:tcPr>
          <w:p w14:paraId="7381337F" w14:textId="77777777" w:rsidR="0039577D" w:rsidRDefault="0039577D" w:rsidP="0039577D">
            <w:pPr>
              <w:jc w:val="center"/>
            </w:pPr>
            <w:r>
              <w:rPr>
                <w:rFonts w:hint="eastAsia"/>
              </w:rPr>
              <w:t>脆弱性</w:t>
            </w:r>
          </w:p>
        </w:tc>
        <w:tc>
          <w:tcPr>
            <w:tcW w:w="567" w:type="dxa"/>
            <w:shd w:val="clear" w:color="auto" w:fill="D9D9D9" w:themeFill="background1" w:themeFillShade="D9"/>
            <w:vAlign w:val="center"/>
          </w:tcPr>
          <w:p w14:paraId="3EA17EEE" w14:textId="77777777" w:rsidR="0039577D" w:rsidRDefault="0039577D" w:rsidP="0039577D">
            <w:pPr>
              <w:jc w:val="center"/>
            </w:pPr>
            <w:r>
              <w:rPr>
                <w:rFonts w:hint="eastAsia"/>
              </w:rPr>
              <w:t>高</w:t>
            </w:r>
          </w:p>
        </w:tc>
        <w:tc>
          <w:tcPr>
            <w:tcW w:w="1331" w:type="dxa"/>
            <w:shd w:val="clear" w:color="auto" w:fill="E5B8B7" w:themeFill="accent2" w:themeFillTint="66"/>
            <w:vAlign w:val="center"/>
          </w:tcPr>
          <w:p w14:paraId="548F4A99" w14:textId="77777777" w:rsidR="0039577D" w:rsidRDefault="00F278D5" w:rsidP="0039577D">
            <w:pPr>
              <w:jc w:val="center"/>
            </w:pPr>
            <w:r>
              <w:rPr>
                <w:rFonts w:hint="eastAsia"/>
              </w:rPr>
              <w:t>4</w:t>
            </w:r>
          </w:p>
        </w:tc>
        <w:tc>
          <w:tcPr>
            <w:tcW w:w="1331" w:type="dxa"/>
            <w:shd w:val="clear" w:color="auto" w:fill="D99594" w:themeFill="accent2" w:themeFillTint="99"/>
            <w:vAlign w:val="center"/>
          </w:tcPr>
          <w:p w14:paraId="182DBD21" w14:textId="77777777" w:rsidR="0039577D" w:rsidRDefault="00F278D5" w:rsidP="0039577D">
            <w:pPr>
              <w:jc w:val="center"/>
            </w:pPr>
            <w:r>
              <w:rPr>
                <w:rFonts w:hint="eastAsia"/>
              </w:rPr>
              <w:t>3</w:t>
            </w:r>
          </w:p>
        </w:tc>
        <w:tc>
          <w:tcPr>
            <w:tcW w:w="1331" w:type="dxa"/>
            <w:shd w:val="clear" w:color="auto" w:fill="FF0000"/>
            <w:vAlign w:val="center"/>
          </w:tcPr>
          <w:p w14:paraId="2DBD63E5" w14:textId="77777777" w:rsidR="0039577D" w:rsidRDefault="00F278D5" w:rsidP="0039577D">
            <w:pPr>
              <w:jc w:val="center"/>
            </w:pPr>
            <w:r>
              <w:rPr>
                <w:rFonts w:hint="eastAsia"/>
              </w:rPr>
              <w:t>2</w:t>
            </w:r>
          </w:p>
        </w:tc>
        <w:tc>
          <w:tcPr>
            <w:tcW w:w="1331" w:type="dxa"/>
            <w:shd w:val="clear" w:color="auto" w:fill="C00000"/>
            <w:vAlign w:val="center"/>
          </w:tcPr>
          <w:p w14:paraId="55AE17EA" w14:textId="77777777" w:rsidR="0039577D" w:rsidRDefault="00F278D5" w:rsidP="0039577D">
            <w:pPr>
              <w:jc w:val="center"/>
            </w:pPr>
            <w:r>
              <w:rPr>
                <w:rFonts w:hint="eastAsia"/>
              </w:rPr>
              <w:t>1</w:t>
            </w:r>
          </w:p>
        </w:tc>
        <w:tc>
          <w:tcPr>
            <w:tcW w:w="1332" w:type="dxa"/>
            <w:shd w:val="clear" w:color="auto" w:fill="C00000"/>
            <w:vAlign w:val="center"/>
          </w:tcPr>
          <w:p w14:paraId="12D8500A" w14:textId="77777777" w:rsidR="0039577D" w:rsidRDefault="00F278D5" w:rsidP="0039577D">
            <w:pPr>
              <w:jc w:val="center"/>
            </w:pPr>
            <w:r>
              <w:rPr>
                <w:rFonts w:hint="eastAsia"/>
              </w:rPr>
              <w:t>1</w:t>
            </w:r>
          </w:p>
        </w:tc>
      </w:tr>
      <w:tr w:rsidR="0039577D" w14:paraId="0C08E84B" w14:textId="77777777" w:rsidTr="008264F8">
        <w:tc>
          <w:tcPr>
            <w:tcW w:w="846" w:type="dxa"/>
            <w:vMerge/>
            <w:shd w:val="clear" w:color="auto" w:fill="BFBFBF" w:themeFill="background1" w:themeFillShade="BF"/>
            <w:vAlign w:val="center"/>
          </w:tcPr>
          <w:p w14:paraId="3C83DA62" w14:textId="77777777" w:rsidR="0039577D" w:rsidRDefault="0039577D" w:rsidP="0039577D">
            <w:pPr>
              <w:jc w:val="center"/>
            </w:pPr>
          </w:p>
        </w:tc>
        <w:tc>
          <w:tcPr>
            <w:tcW w:w="567" w:type="dxa"/>
            <w:shd w:val="clear" w:color="auto" w:fill="D9D9D9" w:themeFill="background1" w:themeFillShade="D9"/>
            <w:vAlign w:val="center"/>
          </w:tcPr>
          <w:p w14:paraId="295DBC6B" w14:textId="77777777" w:rsidR="0039577D" w:rsidRDefault="0039577D" w:rsidP="0039577D">
            <w:pPr>
              <w:jc w:val="center"/>
            </w:pPr>
            <w:r>
              <w:rPr>
                <w:rFonts w:hint="eastAsia"/>
              </w:rPr>
              <w:t>中</w:t>
            </w:r>
          </w:p>
        </w:tc>
        <w:tc>
          <w:tcPr>
            <w:tcW w:w="1331" w:type="dxa"/>
            <w:shd w:val="clear" w:color="auto" w:fill="F2DBDB" w:themeFill="accent2" w:themeFillTint="33"/>
            <w:vAlign w:val="center"/>
          </w:tcPr>
          <w:p w14:paraId="0C120E0B" w14:textId="77777777" w:rsidR="0039577D" w:rsidRDefault="00F278D5" w:rsidP="0039577D">
            <w:pPr>
              <w:jc w:val="center"/>
            </w:pPr>
            <w:r>
              <w:rPr>
                <w:rFonts w:hint="eastAsia"/>
              </w:rPr>
              <w:t>5</w:t>
            </w:r>
          </w:p>
        </w:tc>
        <w:tc>
          <w:tcPr>
            <w:tcW w:w="1331" w:type="dxa"/>
            <w:shd w:val="clear" w:color="auto" w:fill="E5B8B7" w:themeFill="accent2" w:themeFillTint="66"/>
            <w:vAlign w:val="center"/>
          </w:tcPr>
          <w:p w14:paraId="2BB1862D" w14:textId="77777777" w:rsidR="0039577D" w:rsidRDefault="00F278D5" w:rsidP="0039577D">
            <w:pPr>
              <w:jc w:val="center"/>
            </w:pPr>
            <w:r>
              <w:rPr>
                <w:rFonts w:hint="eastAsia"/>
              </w:rPr>
              <w:t>4</w:t>
            </w:r>
          </w:p>
        </w:tc>
        <w:tc>
          <w:tcPr>
            <w:tcW w:w="1331" w:type="dxa"/>
            <w:shd w:val="clear" w:color="auto" w:fill="D99594" w:themeFill="accent2" w:themeFillTint="99"/>
            <w:vAlign w:val="center"/>
          </w:tcPr>
          <w:p w14:paraId="54753F71" w14:textId="77777777" w:rsidR="0039577D" w:rsidRDefault="00F278D5" w:rsidP="0039577D">
            <w:pPr>
              <w:jc w:val="center"/>
            </w:pPr>
            <w:r>
              <w:rPr>
                <w:rFonts w:hint="eastAsia"/>
              </w:rPr>
              <w:t>3</w:t>
            </w:r>
          </w:p>
        </w:tc>
        <w:tc>
          <w:tcPr>
            <w:tcW w:w="1331" w:type="dxa"/>
            <w:shd w:val="clear" w:color="auto" w:fill="FF0000"/>
            <w:vAlign w:val="center"/>
          </w:tcPr>
          <w:p w14:paraId="310FBCC0" w14:textId="77777777" w:rsidR="0039577D" w:rsidRDefault="00F278D5" w:rsidP="0039577D">
            <w:pPr>
              <w:jc w:val="center"/>
            </w:pPr>
            <w:r>
              <w:rPr>
                <w:rFonts w:hint="eastAsia"/>
              </w:rPr>
              <w:t>2</w:t>
            </w:r>
          </w:p>
        </w:tc>
        <w:tc>
          <w:tcPr>
            <w:tcW w:w="1332" w:type="dxa"/>
            <w:shd w:val="clear" w:color="auto" w:fill="C00000"/>
            <w:vAlign w:val="center"/>
          </w:tcPr>
          <w:p w14:paraId="43C8DE67" w14:textId="77777777" w:rsidR="0039577D" w:rsidRDefault="00F278D5" w:rsidP="0039577D">
            <w:pPr>
              <w:jc w:val="center"/>
            </w:pPr>
            <w:r>
              <w:rPr>
                <w:rFonts w:hint="eastAsia"/>
              </w:rPr>
              <w:t>1</w:t>
            </w:r>
          </w:p>
        </w:tc>
      </w:tr>
      <w:tr w:rsidR="0039577D" w14:paraId="5BBB71BC" w14:textId="77777777" w:rsidTr="008264F8">
        <w:tc>
          <w:tcPr>
            <w:tcW w:w="846" w:type="dxa"/>
            <w:vMerge/>
            <w:shd w:val="clear" w:color="auto" w:fill="BFBFBF" w:themeFill="background1" w:themeFillShade="BF"/>
            <w:vAlign w:val="center"/>
          </w:tcPr>
          <w:p w14:paraId="4CC434AD" w14:textId="77777777" w:rsidR="0039577D" w:rsidRDefault="0039577D" w:rsidP="0039577D">
            <w:pPr>
              <w:jc w:val="center"/>
            </w:pPr>
          </w:p>
        </w:tc>
        <w:tc>
          <w:tcPr>
            <w:tcW w:w="567" w:type="dxa"/>
            <w:shd w:val="clear" w:color="auto" w:fill="D9D9D9" w:themeFill="background1" w:themeFillShade="D9"/>
            <w:vAlign w:val="center"/>
          </w:tcPr>
          <w:p w14:paraId="1E25A9DD" w14:textId="77777777" w:rsidR="0039577D" w:rsidRDefault="0039577D" w:rsidP="0039577D">
            <w:pPr>
              <w:jc w:val="center"/>
            </w:pPr>
            <w:r>
              <w:rPr>
                <w:rFonts w:hint="eastAsia"/>
              </w:rPr>
              <w:t>低</w:t>
            </w:r>
          </w:p>
        </w:tc>
        <w:tc>
          <w:tcPr>
            <w:tcW w:w="1331" w:type="dxa"/>
            <w:shd w:val="clear" w:color="auto" w:fill="F2DBDB" w:themeFill="accent2" w:themeFillTint="33"/>
            <w:vAlign w:val="center"/>
          </w:tcPr>
          <w:p w14:paraId="25F25509" w14:textId="77777777" w:rsidR="0039577D" w:rsidRDefault="00F278D5" w:rsidP="0039577D">
            <w:pPr>
              <w:jc w:val="center"/>
            </w:pPr>
            <w:r>
              <w:rPr>
                <w:rFonts w:hint="eastAsia"/>
              </w:rPr>
              <w:t>5</w:t>
            </w:r>
          </w:p>
        </w:tc>
        <w:tc>
          <w:tcPr>
            <w:tcW w:w="1331" w:type="dxa"/>
            <w:shd w:val="clear" w:color="auto" w:fill="F2DBDB" w:themeFill="accent2" w:themeFillTint="33"/>
            <w:vAlign w:val="center"/>
          </w:tcPr>
          <w:p w14:paraId="5CB4F443" w14:textId="77777777" w:rsidR="0039577D" w:rsidRDefault="00F278D5" w:rsidP="0039577D">
            <w:pPr>
              <w:jc w:val="center"/>
            </w:pPr>
            <w:r>
              <w:rPr>
                <w:rFonts w:hint="eastAsia"/>
              </w:rPr>
              <w:t>5</w:t>
            </w:r>
          </w:p>
        </w:tc>
        <w:tc>
          <w:tcPr>
            <w:tcW w:w="1331" w:type="dxa"/>
            <w:shd w:val="clear" w:color="auto" w:fill="E5B8B7" w:themeFill="accent2" w:themeFillTint="66"/>
            <w:vAlign w:val="center"/>
          </w:tcPr>
          <w:p w14:paraId="250B9ECF" w14:textId="77777777" w:rsidR="0039577D" w:rsidRDefault="00F278D5" w:rsidP="0039577D">
            <w:pPr>
              <w:jc w:val="center"/>
            </w:pPr>
            <w:r>
              <w:rPr>
                <w:rFonts w:hint="eastAsia"/>
              </w:rPr>
              <w:t>4</w:t>
            </w:r>
          </w:p>
        </w:tc>
        <w:tc>
          <w:tcPr>
            <w:tcW w:w="1331" w:type="dxa"/>
            <w:shd w:val="clear" w:color="auto" w:fill="D99594" w:themeFill="accent2" w:themeFillTint="99"/>
            <w:vAlign w:val="center"/>
          </w:tcPr>
          <w:p w14:paraId="49D83753" w14:textId="77777777" w:rsidR="0039577D" w:rsidRDefault="00F278D5" w:rsidP="0039577D">
            <w:pPr>
              <w:jc w:val="center"/>
            </w:pPr>
            <w:r>
              <w:rPr>
                <w:rFonts w:hint="eastAsia"/>
              </w:rPr>
              <w:t>3</w:t>
            </w:r>
          </w:p>
        </w:tc>
        <w:tc>
          <w:tcPr>
            <w:tcW w:w="1332" w:type="dxa"/>
            <w:shd w:val="clear" w:color="auto" w:fill="FF0000"/>
            <w:vAlign w:val="center"/>
          </w:tcPr>
          <w:p w14:paraId="06CF59FA" w14:textId="77777777" w:rsidR="0039577D" w:rsidRDefault="00F278D5" w:rsidP="0039577D">
            <w:pPr>
              <w:jc w:val="center"/>
            </w:pPr>
            <w:r>
              <w:rPr>
                <w:rFonts w:hint="eastAsia"/>
              </w:rPr>
              <w:t>2</w:t>
            </w:r>
          </w:p>
        </w:tc>
      </w:tr>
    </w:tbl>
    <w:p w14:paraId="41070FB1" w14:textId="77777777" w:rsidR="00A11034" w:rsidRPr="000C0E32" w:rsidRDefault="00A11034" w:rsidP="00F5240B">
      <w:pPr>
        <w:spacing w:after="0" w:line="400" w:lineRule="exact"/>
        <w:ind w:left="425" w:hanging="425"/>
      </w:pPr>
    </w:p>
    <w:p w14:paraId="46F1BD56" w14:textId="77777777" w:rsidR="00A11034" w:rsidRPr="00A11034" w:rsidRDefault="0039577D" w:rsidP="00F5240B">
      <w:pPr>
        <w:pStyle w:val="5"/>
        <w:spacing w:after="0" w:line="400" w:lineRule="exact"/>
        <w:ind w:leftChars="2" w:left="424"/>
      </w:pPr>
      <w:r>
        <w:rPr>
          <w:rFonts w:hint="eastAsia"/>
        </w:rPr>
        <w:t>必要な対策の洗い出し</w:t>
      </w:r>
    </w:p>
    <w:p w14:paraId="42F96362" w14:textId="6F2D8890" w:rsidR="00A11034" w:rsidRPr="00A11034" w:rsidRDefault="0039577D" w:rsidP="00F5240B">
      <w:pPr>
        <w:spacing w:after="0" w:line="400" w:lineRule="exact"/>
        <w:ind w:firstLineChars="100" w:firstLine="210"/>
      </w:pPr>
      <w:r>
        <w:rPr>
          <w:rFonts w:hint="eastAsia"/>
        </w:rPr>
        <w:t>「リスクマップ」を用いて分析された</w:t>
      </w:r>
      <w:r w:rsidR="0059554C" w:rsidRPr="0059554C">
        <w:rPr>
          <w:rFonts w:hint="eastAsia"/>
        </w:rPr>
        <w:t>優先的に対策を</w:t>
      </w:r>
      <w:r w:rsidR="006E2987">
        <w:rPr>
          <w:rFonts w:hint="eastAsia"/>
        </w:rPr>
        <w:t>実施する</w:t>
      </w:r>
      <w:r w:rsidR="0059554C" w:rsidRPr="0059554C">
        <w:rPr>
          <w:rFonts w:hint="eastAsia"/>
        </w:rPr>
        <w:t>べき水道施設</w:t>
      </w:r>
      <w:r w:rsidR="0059554C">
        <w:rPr>
          <w:rFonts w:hint="eastAsia"/>
        </w:rPr>
        <w:t>について、「脆弱性診断シート」にて明らかになった実施されていない対策について優先的に実施する。</w:t>
      </w:r>
    </w:p>
    <w:p w14:paraId="746689F4" w14:textId="77777777" w:rsidR="00A11034" w:rsidRPr="00CB6943" w:rsidRDefault="00A11034" w:rsidP="00F5240B">
      <w:pPr>
        <w:spacing w:after="0" w:line="400" w:lineRule="exact"/>
      </w:pPr>
    </w:p>
    <w:p w14:paraId="1CC7504D" w14:textId="5E4DE768" w:rsidR="00A11034" w:rsidRPr="00A11034" w:rsidRDefault="00A11034" w:rsidP="00F5240B">
      <w:pPr>
        <w:pStyle w:val="5"/>
        <w:numPr>
          <w:ilvl w:val="0"/>
          <w:numId w:val="0"/>
        </w:numPr>
        <w:spacing w:after="0" w:line="400" w:lineRule="exact"/>
      </w:pPr>
    </w:p>
    <w:sectPr w:rsidR="00A11034" w:rsidRPr="00A11034" w:rsidSect="00731533">
      <w:footerReference w:type="default" r:id="rId8"/>
      <w:pgSz w:w="11906" w:h="16838"/>
      <w:pgMar w:top="1985" w:right="1701" w:bottom="1701" w:left="1701" w:header="851" w:footer="992" w:gutter="0"/>
      <w:pgNumType w:start="1" w:chapStyle="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924A9E" w14:textId="77777777" w:rsidR="00D95F63" w:rsidRDefault="00D95F63" w:rsidP="008768D4">
      <w:pPr>
        <w:spacing w:after="0" w:line="240" w:lineRule="auto"/>
      </w:pPr>
      <w:r>
        <w:separator/>
      </w:r>
    </w:p>
  </w:endnote>
  <w:endnote w:type="continuationSeparator" w:id="0">
    <w:p w14:paraId="2711583E" w14:textId="77777777" w:rsidR="00D95F63" w:rsidRDefault="00D95F63" w:rsidP="008768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22600163"/>
      <w:docPartObj>
        <w:docPartGallery w:val="Page Numbers (Bottom of Page)"/>
        <w:docPartUnique/>
      </w:docPartObj>
    </w:sdtPr>
    <w:sdtEndPr/>
    <w:sdtContent>
      <w:p w14:paraId="5B92EA4C" w14:textId="3FBCDCDE" w:rsidR="00D95F63" w:rsidRDefault="00D95F63">
        <w:pPr>
          <w:pStyle w:val="ac"/>
          <w:jc w:val="center"/>
        </w:pPr>
        <w:r>
          <w:fldChar w:fldCharType="begin"/>
        </w:r>
        <w:r>
          <w:instrText>PAGE   \* MERGEFORMAT</w:instrText>
        </w:r>
        <w:r>
          <w:fldChar w:fldCharType="separate"/>
        </w:r>
        <w:r w:rsidR="00295378" w:rsidRPr="00295378">
          <w:rPr>
            <w:noProof/>
            <w:lang w:val="ja-JP"/>
          </w:rPr>
          <w:t>4</w:t>
        </w:r>
        <w:r>
          <w:fldChar w:fldCharType="end"/>
        </w:r>
      </w:p>
    </w:sdtContent>
  </w:sdt>
  <w:p w14:paraId="2E333D47" w14:textId="77777777" w:rsidR="00D95F63" w:rsidRDefault="00D95F63">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EC72B9" w14:textId="77777777" w:rsidR="00D95F63" w:rsidRDefault="00D95F63" w:rsidP="008768D4">
      <w:pPr>
        <w:spacing w:after="0" w:line="240" w:lineRule="auto"/>
      </w:pPr>
      <w:r>
        <w:separator/>
      </w:r>
    </w:p>
  </w:footnote>
  <w:footnote w:type="continuationSeparator" w:id="0">
    <w:p w14:paraId="143666F6" w14:textId="77777777" w:rsidR="00D95F63" w:rsidRDefault="00D95F63" w:rsidP="008768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D4EC8"/>
    <w:multiLevelType w:val="hybridMultilevel"/>
    <w:tmpl w:val="5C883D00"/>
    <w:lvl w:ilvl="0" w:tplc="0CB4CF32">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A5F2DD5"/>
    <w:multiLevelType w:val="hybridMultilevel"/>
    <w:tmpl w:val="9CFCE318"/>
    <w:lvl w:ilvl="0" w:tplc="A94082BE">
      <w:start w:val="1"/>
      <w:numFmt w:val="bullet"/>
      <w:pStyle w:val="7"/>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40D4DD3"/>
    <w:multiLevelType w:val="hybridMultilevel"/>
    <w:tmpl w:val="274AAC26"/>
    <w:lvl w:ilvl="0" w:tplc="1F7E7238">
      <w:start w:val="1"/>
      <w:numFmt w:val="decimal"/>
      <w:pStyle w:val="5"/>
      <w:lvlText w:val="(%1)"/>
      <w:lvlJc w:val="left"/>
      <w:pPr>
        <w:ind w:left="420"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EFA5D42"/>
    <w:multiLevelType w:val="multilevel"/>
    <w:tmpl w:val="3D680E9E"/>
    <w:lvl w:ilvl="0">
      <w:start w:val="1"/>
      <w:numFmt w:val="upperRoman"/>
      <w:pStyle w:val="a"/>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4" w15:restartNumberingAfterBreak="0">
    <w:nsid w:val="74A06C7E"/>
    <w:multiLevelType w:val="hybridMultilevel"/>
    <w:tmpl w:val="3F46E536"/>
    <w:lvl w:ilvl="0" w:tplc="0DCCCF7C">
      <w:start w:val="1"/>
      <w:numFmt w:val="decimalEnclosedCircle"/>
      <w:pStyle w:val="6"/>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B4F45E6"/>
    <w:multiLevelType w:val="hybridMultilevel"/>
    <w:tmpl w:val="5AD61B3A"/>
    <w:lvl w:ilvl="0" w:tplc="2974D524">
      <w:numFmt w:val="bullet"/>
      <w:lvlText w:val="※"/>
      <w:lvlJc w:val="left"/>
      <w:pPr>
        <w:ind w:left="360" w:hanging="360"/>
      </w:pPr>
      <w:rPr>
        <w:rFonts w:ascii="ＭＳ Ｐ明朝" w:eastAsia="ＭＳ Ｐ明朝" w:hAnsi="ＭＳ Ｐ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7E892267"/>
    <w:multiLevelType w:val="multilevel"/>
    <w:tmpl w:val="074075FA"/>
    <w:lvl w:ilvl="0">
      <w:start w:val="1"/>
      <w:numFmt w:val="decimal"/>
      <w:pStyle w:val="2"/>
      <w:lvlText w:val="%1."/>
      <w:lvlJc w:val="left"/>
      <w:pPr>
        <w:ind w:left="425" w:hanging="425"/>
      </w:pPr>
    </w:lvl>
    <w:lvl w:ilvl="1">
      <w:start w:val="1"/>
      <w:numFmt w:val="decimal"/>
      <w:pStyle w:val="3"/>
      <w:lvlText w:val="%1.%2."/>
      <w:lvlJc w:val="left"/>
      <w:pPr>
        <w:ind w:left="567" w:hanging="567"/>
      </w:pPr>
    </w:lvl>
    <w:lvl w:ilvl="2">
      <w:start w:val="1"/>
      <w:numFmt w:val="decimal"/>
      <w:pStyle w:val="4"/>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abstractNumId w:val="3"/>
  </w:num>
  <w:num w:numId="2">
    <w:abstractNumId w:val="6"/>
  </w:num>
  <w:num w:numId="3">
    <w:abstractNumId w:val="2"/>
  </w:num>
  <w:num w:numId="4">
    <w:abstractNumId w:val="1"/>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num>
  <w:num w:numId="7">
    <w:abstractNumId w:val="2"/>
    <w:lvlOverride w:ilvl="0">
      <w:startOverride w:val="1"/>
    </w:lvlOverride>
  </w:num>
  <w:num w:numId="8">
    <w:abstractNumId w:val="2"/>
    <w:lvlOverride w:ilvl="0">
      <w:startOverride w:val="1"/>
    </w:lvlOverride>
  </w:num>
  <w:num w:numId="9">
    <w:abstractNumId w:val="2"/>
    <w:lvlOverride w:ilvl="0">
      <w:startOverride w:val="1"/>
    </w:lvlOverride>
  </w:num>
  <w:num w:numId="10">
    <w:abstractNumId w:val="4"/>
  </w:num>
  <w:num w:numId="11">
    <w:abstractNumId w:val="4"/>
    <w:lvlOverride w:ilvl="0">
      <w:startOverride w:val="1"/>
    </w:lvlOverride>
  </w:num>
  <w:num w:numId="12">
    <w:abstractNumId w:val="5"/>
  </w:num>
  <w:num w:numId="13">
    <w:abstractNumId w:val="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28AD"/>
    <w:rsid w:val="000000C5"/>
    <w:rsid w:val="00000604"/>
    <w:rsid w:val="00003214"/>
    <w:rsid w:val="00020AAB"/>
    <w:rsid w:val="00025289"/>
    <w:rsid w:val="00035BD8"/>
    <w:rsid w:val="00047FDD"/>
    <w:rsid w:val="00052D96"/>
    <w:rsid w:val="000573C6"/>
    <w:rsid w:val="000621BB"/>
    <w:rsid w:val="00067A57"/>
    <w:rsid w:val="00072335"/>
    <w:rsid w:val="00082F08"/>
    <w:rsid w:val="00086F18"/>
    <w:rsid w:val="00097433"/>
    <w:rsid w:val="00097979"/>
    <w:rsid w:val="000A0F1F"/>
    <w:rsid w:val="000C089D"/>
    <w:rsid w:val="000C0E32"/>
    <w:rsid w:val="000C309F"/>
    <w:rsid w:val="000E3A89"/>
    <w:rsid w:val="000E7D47"/>
    <w:rsid w:val="000F034E"/>
    <w:rsid w:val="000F5329"/>
    <w:rsid w:val="000F7433"/>
    <w:rsid w:val="001058A1"/>
    <w:rsid w:val="0011225F"/>
    <w:rsid w:val="001135F5"/>
    <w:rsid w:val="00115A2E"/>
    <w:rsid w:val="00120622"/>
    <w:rsid w:val="001313B4"/>
    <w:rsid w:val="0013178D"/>
    <w:rsid w:val="00133B4D"/>
    <w:rsid w:val="00134AA6"/>
    <w:rsid w:val="001426E8"/>
    <w:rsid w:val="001516A6"/>
    <w:rsid w:val="0015514D"/>
    <w:rsid w:val="00163C94"/>
    <w:rsid w:val="0016631C"/>
    <w:rsid w:val="00174EC2"/>
    <w:rsid w:val="0017629E"/>
    <w:rsid w:val="00181C22"/>
    <w:rsid w:val="00183584"/>
    <w:rsid w:val="00191796"/>
    <w:rsid w:val="001A5D49"/>
    <w:rsid w:val="001B092A"/>
    <w:rsid w:val="001E488C"/>
    <w:rsid w:val="001F2C34"/>
    <w:rsid w:val="002060B3"/>
    <w:rsid w:val="00211EAC"/>
    <w:rsid w:val="002177A7"/>
    <w:rsid w:val="00232C79"/>
    <w:rsid w:val="00233BC8"/>
    <w:rsid w:val="00241B67"/>
    <w:rsid w:val="00242EE0"/>
    <w:rsid w:val="00243180"/>
    <w:rsid w:val="002537DA"/>
    <w:rsid w:val="00271603"/>
    <w:rsid w:val="00274C4B"/>
    <w:rsid w:val="00275687"/>
    <w:rsid w:val="00275C2C"/>
    <w:rsid w:val="00286013"/>
    <w:rsid w:val="00294F56"/>
    <w:rsid w:val="00295378"/>
    <w:rsid w:val="002B038E"/>
    <w:rsid w:val="002B1ED2"/>
    <w:rsid w:val="002C7239"/>
    <w:rsid w:val="002C7ED9"/>
    <w:rsid w:val="002D6E33"/>
    <w:rsid w:val="002F7D60"/>
    <w:rsid w:val="00300916"/>
    <w:rsid w:val="00303BE0"/>
    <w:rsid w:val="0030408C"/>
    <w:rsid w:val="00305E44"/>
    <w:rsid w:val="003068B9"/>
    <w:rsid w:val="00307488"/>
    <w:rsid w:val="00314EEB"/>
    <w:rsid w:val="003313E2"/>
    <w:rsid w:val="00337D4D"/>
    <w:rsid w:val="00341CA1"/>
    <w:rsid w:val="0034530E"/>
    <w:rsid w:val="00362068"/>
    <w:rsid w:val="00377E5E"/>
    <w:rsid w:val="00384EC2"/>
    <w:rsid w:val="0039577D"/>
    <w:rsid w:val="00395BA0"/>
    <w:rsid w:val="00397092"/>
    <w:rsid w:val="003A5341"/>
    <w:rsid w:val="003B674F"/>
    <w:rsid w:val="003B7BED"/>
    <w:rsid w:val="003C38CE"/>
    <w:rsid w:val="003C5BC0"/>
    <w:rsid w:val="003E152D"/>
    <w:rsid w:val="003F12A5"/>
    <w:rsid w:val="003F2DFC"/>
    <w:rsid w:val="0040030E"/>
    <w:rsid w:val="00400BE2"/>
    <w:rsid w:val="00406FD0"/>
    <w:rsid w:val="00407DC5"/>
    <w:rsid w:val="00417B78"/>
    <w:rsid w:val="00420BBD"/>
    <w:rsid w:val="00433FBF"/>
    <w:rsid w:val="004343F9"/>
    <w:rsid w:val="004348B7"/>
    <w:rsid w:val="00435222"/>
    <w:rsid w:val="00440955"/>
    <w:rsid w:val="00444AEE"/>
    <w:rsid w:val="00445B38"/>
    <w:rsid w:val="0045229C"/>
    <w:rsid w:val="004554AA"/>
    <w:rsid w:val="004620A4"/>
    <w:rsid w:val="00463BA1"/>
    <w:rsid w:val="004718E2"/>
    <w:rsid w:val="00472268"/>
    <w:rsid w:val="004724EC"/>
    <w:rsid w:val="00483065"/>
    <w:rsid w:val="00495987"/>
    <w:rsid w:val="0049675E"/>
    <w:rsid w:val="004A2E65"/>
    <w:rsid w:val="004A48CF"/>
    <w:rsid w:val="004B119A"/>
    <w:rsid w:val="004B4164"/>
    <w:rsid w:val="004C02F0"/>
    <w:rsid w:val="004D0206"/>
    <w:rsid w:val="004D3B2A"/>
    <w:rsid w:val="004F056F"/>
    <w:rsid w:val="004F1F93"/>
    <w:rsid w:val="004F67A8"/>
    <w:rsid w:val="005142AF"/>
    <w:rsid w:val="0051465A"/>
    <w:rsid w:val="00515A65"/>
    <w:rsid w:val="00534BEF"/>
    <w:rsid w:val="00540EE3"/>
    <w:rsid w:val="00546FB4"/>
    <w:rsid w:val="005478D8"/>
    <w:rsid w:val="0056783C"/>
    <w:rsid w:val="005711D0"/>
    <w:rsid w:val="00572688"/>
    <w:rsid w:val="00573DD9"/>
    <w:rsid w:val="0058201E"/>
    <w:rsid w:val="00583E4D"/>
    <w:rsid w:val="005858EB"/>
    <w:rsid w:val="00594DFE"/>
    <w:rsid w:val="0059554C"/>
    <w:rsid w:val="005A096C"/>
    <w:rsid w:val="005A0C4E"/>
    <w:rsid w:val="005C171F"/>
    <w:rsid w:val="005C51C0"/>
    <w:rsid w:val="005C5E9F"/>
    <w:rsid w:val="005C6977"/>
    <w:rsid w:val="005C7672"/>
    <w:rsid w:val="005C7FBE"/>
    <w:rsid w:val="005D02EC"/>
    <w:rsid w:val="005D05C2"/>
    <w:rsid w:val="005D3D72"/>
    <w:rsid w:val="00604DCE"/>
    <w:rsid w:val="00612B76"/>
    <w:rsid w:val="0061440F"/>
    <w:rsid w:val="006157DE"/>
    <w:rsid w:val="00634434"/>
    <w:rsid w:val="00634BCF"/>
    <w:rsid w:val="006568C9"/>
    <w:rsid w:val="00675F90"/>
    <w:rsid w:val="00676B31"/>
    <w:rsid w:val="00682599"/>
    <w:rsid w:val="00693DD9"/>
    <w:rsid w:val="00697737"/>
    <w:rsid w:val="006C1335"/>
    <w:rsid w:val="006D0CBF"/>
    <w:rsid w:val="006D3CFC"/>
    <w:rsid w:val="006D6DFB"/>
    <w:rsid w:val="006E2987"/>
    <w:rsid w:val="006E42E1"/>
    <w:rsid w:val="006F1A1F"/>
    <w:rsid w:val="006F59A3"/>
    <w:rsid w:val="006F67C5"/>
    <w:rsid w:val="0070210F"/>
    <w:rsid w:val="0070579F"/>
    <w:rsid w:val="00706C1C"/>
    <w:rsid w:val="007128AD"/>
    <w:rsid w:val="00712B0B"/>
    <w:rsid w:val="00713E1C"/>
    <w:rsid w:val="007209AF"/>
    <w:rsid w:val="00723CFA"/>
    <w:rsid w:val="0072784D"/>
    <w:rsid w:val="00731533"/>
    <w:rsid w:val="00737E5A"/>
    <w:rsid w:val="007449DC"/>
    <w:rsid w:val="00751B94"/>
    <w:rsid w:val="00751D3B"/>
    <w:rsid w:val="007569D2"/>
    <w:rsid w:val="00767C57"/>
    <w:rsid w:val="00785E5E"/>
    <w:rsid w:val="00786EAF"/>
    <w:rsid w:val="0079508C"/>
    <w:rsid w:val="007A5D69"/>
    <w:rsid w:val="007C26CF"/>
    <w:rsid w:val="007E176F"/>
    <w:rsid w:val="007E44D0"/>
    <w:rsid w:val="00803B0B"/>
    <w:rsid w:val="00806B2C"/>
    <w:rsid w:val="00811AD9"/>
    <w:rsid w:val="008264F8"/>
    <w:rsid w:val="00827B3B"/>
    <w:rsid w:val="008328ED"/>
    <w:rsid w:val="00835761"/>
    <w:rsid w:val="00845533"/>
    <w:rsid w:val="00847488"/>
    <w:rsid w:val="00847C81"/>
    <w:rsid w:val="00850032"/>
    <w:rsid w:val="0085093B"/>
    <w:rsid w:val="008521BB"/>
    <w:rsid w:val="0085410C"/>
    <w:rsid w:val="008635AD"/>
    <w:rsid w:val="00870D64"/>
    <w:rsid w:val="008734EF"/>
    <w:rsid w:val="008768D4"/>
    <w:rsid w:val="0087785B"/>
    <w:rsid w:val="00886A47"/>
    <w:rsid w:val="008872C4"/>
    <w:rsid w:val="00887353"/>
    <w:rsid w:val="008B466A"/>
    <w:rsid w:val="008B6B06"/>
    <w:rsid w:val="008C095C"/>
    <w:rsid w:val="008C10D7"/>
    <w:rsid w:val="008D369F"/>
    <w:rsid w:val="008E06A9"/>
    <w:rsid w:val="008E460B"/>
    <w:rsid w:val="008F47B2"/>
    <w:rsid w:val="00903E77"/>
    <w:rsid w:val="00906642"/>
    <w:rsid w:val="00912EC0"/>
    <w:rsid w:val="0091379F"/>
    <w:rsid w:val="00927BB7"/>
    <w:rsid w:val="00927F3D"/>
    <w:rsid w:val="00936FE6"/>
    <w:rsid w:val="009474CA"/>
    <w:rsid w:val="00956EF6"/>
    <w:rsid w:val="00962B28"/>
    <w:rsid w:val="00964692"/>
    <w:rsid w:val="0096499E"/>
    <w:rsid w:val="00972C73"/>
    <w:rsid w:val="00986DF7"/>
    <w:rsid w:val="0099069E"/>
    <w:rsid w:val="009932CE"/>
    <w:rsid w:val="009A255B"/>
    <w:rsid w:val="009A523A"/>
    <w:rsid w:val="009A599F"/>
    <w:rsid w:val="009A5ACC"/>
    <w:rsid w:val="009B5D40"/>
    <w:rsid w:val="009D128B"/>
    <w:rsid w:val="009D12C6"/>
    <w:rsid w:val="009E1455"/>
    <w:rsid w:val="009E67EB"/>
    <w:rsid w:val="009F2133"/>
    <w:rsid w:val="009F5554"/>
    <w:rsid w:val="00A05CA0"/>
    <w:rsid w:val="00A06F74"/>
    <w:rsid w:val="00A11034"/>
    <w:rsid w:val="00A12123"/>
    <w:rsid w:val="00A142F5"/>
    <w:rsid w:val="00A163B0"/>
    <w:rsid w:val="00A27367"/>
    <w:rsid w:val="00A35C29"/>
    <w:rsid w:val="00A406BF"/>
    <w:rsid w:val="00A44005"/>
    <w:rsid w:val="00A54413"/>
    <w:rsid w:val="00A54EC5"/>
    <w:rsid w:val="00A72E67"/>
    <w:rsid w:val="00A73C43"/>
    <w:rsid w:val="00A81939"/>
    <w:rsid w:val="00A825DE"/>
    <w:rsid w:val="00A86380"/>
    <w:rsid w:val="00AA7421"/>
    <w:rsid w:val="00AB03E1"/>
    <w:rsid w:val="00AB0C13"/>
    <w:rsid w:val="00AC72E8"/>
    <w:rsid w:val="00AD250F"/>
    <w:rsid w:val="00AD4FFE"/>
    <w:rsid w:val="00AD5665"/>
    <w:rsid w:val="00AD613B"/>
    <w:rsid w:val="00AE2FD6"/>
    <w:rsid w:val="00AF7ACD"/>
    <w:rsid w:val="00B0150C"/>
    <w:rsid w:val="00B01DBC"/>
    <w:rsid w:val="00B10902"/>
    <w:rsid w:val="00B15DF4"/>
    <w:rsid w:val="00B25F23"/>
    <w:rsid w:val="00B279B9"/>
    <w:rsid w:val="00B635E9"/>
    <w:rsid w:val="00B82C38"/>
    <w:rsid w:val="00BA2923"/>
    <w:rsid w:val="00BA4933"/>
    <w:rsid w:val="00BA79F6"/>
    <w:rsid w:val="00BE24D8"/>
    <w:rsid w:val="00C0510A"/>
    <w:rsid w:val="00C05E36"/>
    <w:rsid w:val="00C0710B"/>
    <w:rsid w:val="00C13EED"/>
    <w:rsid w:val="00C242F3"/>
    <w:rsid w:val="00C326AC"/>
    <w:rsid w:val="00C34C07"/>
    <w:rsid w:val="00C37F44"/>
    <w:rsid w:val="00C45188"/>
    <w:rsid w:val="00C50435"/>
    <w:rsid w:val="00C55D15"/>
    <w:rsid w:val="00C5661E"/>
    <w:rsid w:val="00C6632F"/>
    <w:rsid w:val="00C71F5A"/>
    <w:rsid w:val="00C7716F"/>
    <w:rsid w:val="00C845C8"/>
    <w:rsid w:val="00C9517D"/>
    <w:rsid w:val="00CB2629"/>
    <w:rsid w:val="00CB6943"/>
    <w:rsid w:val="00CD2325"/>
    <w:rsid w:val="00CE0548"/>
    <w:rsid w:val="00CF7138"/>
    <w:rsid w:val="00D0595C"/>
    <w:rsid w:val="00D1402A"/>
    <w:rsid w:val="00D15A59"/>
    <w:rsid w:val="00D2728B"/>
    <w:rsid w:val="00D319F1"/>
    <w:rsid w:val="00D32C60"/>
    <w:rsid w:val="00D33D96"/>
    <w:rsid w:val="00D50793"/>
    <w:rsid w:val="00D51F69"/>
    <w:rsid w:val="00D607F8"/>
    <w:rsid w:val="00D64694"/>
    <w:rsid w:val="00D663BF"/>
    <w:rsid w:val="00D706E1"/>
    <w:rsid w:val="00D865C7"/>
    <w:rsid w:val="00D86C43"/>
    <w:rsid w:val="00D95F63"/>
    <w:rsid w:val="00D97635"/>
    <w:rsid w:val="00DA0D9E"/>
    <w:rsid w:val="00DA48F2"/>
    <w:rsid w:val="00DA6546"/>
    <w:rsid w:val="00DB360F"/>
    <w:rsid w:val="00DB7F63"/>
    <w:rsid w:val="00DF6661"/>
    <w:rsid w:val="00DF758D"/>
    <w:rsid w:val="00E112F2"/>
    <w:rsid w:val="00E12B52"/>
    <w:rsid w:val="00E141B6"/>
    <w:rsid w:val="00E1604F"/>
    <w:rsid w:val="00E170F1"/>
    <w:rsid w:val="00E17EFC"/>
    <w:rsid w:val="00E27FBB"/>
    <w:rsid w:val="00E307A0"/>
    <w:rsid w:val="00E4333B"/>
    <w:rsid w:val="00E60DDF"/>
    <w:rsid w:val="00E70872"/>
    <w:rsid w:val="00E772FC"/>
    <w:rsid w:val="00E77A7D"/>
    <w:rsid w:val="00E831CE"/>
    <w:rsid w:val="00E90EE9"/>
    <w:rsid w:val="00E920E5"/>
    <w:rsid w:val="00E96F82"/>
    <w:rsid w:val="00EA1E14"/>
    <w:rsid w:val="00EA2996"/>
    <w:rsid w:val="00EA682F"/>
    <w:rsid w:val="00EA7B1B"/>
    <w:rsid w:val="00EE182E"/>
    <w:rsid w:val="00EE5740"/>
    <w:rsid w:val="00F045B4"/>
    <w:rsid w:val="00F147CC"/>
    <w:rsid w:val="00F2082B"/>
    <w:rsid w:val="00F24EC6"/>
    <w:rsid w:val="00F26FC0"/>
    <w:rsid w:val="00F278D5"/>
    <w:rsid w:val="00F41034"/>
    <w:rsid w:val="00F42400"/>
    <w:rsid w:val="00F46D69"/>
    <w:rsid w:val="00F5240B"/>
    <w:rsid w:val="00F561B8"/>
    <w:rsid w:val="00F61574"/>
    <w:rsid w:val="00F62B15"/>
    <w:rsid w:val="00F73627"/>
    <w:rsid w:val="00F847DD"/>
    <w:rsid w:val="00F84C4F"/>
    <w:rsid w:val="00F85CAA"/>
    <w:rsid w:val="00F95CCC"/>
    <w:rsid w:val="00FA0B62"/>
    <w:rsid w:val="00FA7E54"/>
    <w:rsid w:val="00FB0E32"/>
    <w:rsid w:val="00FC487E"/>
    <w:rsid w:val="00FC6EF6"/>
    <w:rsid w:val="00FD4919"/>
    <w:rsid w:val="00FE41DB"/>
    <w:rsid w:val="00FE560F"/>
    <w:rsid w:val="00FF0D71"/>
    <w:rsid w:val="00FF60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3A3E128A"/>
  <w15:chartTrackingRefBased/>
  <w15:docId w15:val="{2DE4722E-5217-43AC-96C0-AFFDA521E5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spacing w:after="12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F95CCC"/>
    <w:pPr>
      <w:widowControl w:val="0"/>
      <w:jc w:val="both"/>
    </w:pPr>
  </w:style>
  <w:style w:type="paragraph" w:styleId="1">
    <w:name w:val="heading 1"/>
    <w:basedOn w:val="a"/>
    <w:next w:val="a0"/>
    <w:link w:val="10"/>
    <w:uiPriority w:val="9"/>
    <w:qFormat/>
    <w:rsid w:val="00515A65"/>
    <w:pPr>
      <w:ind w:firstLine="0"/>
      <w:outlineLvl w:val="0"/>
    </w:pPr>
  </w:style>
  <w:style w:type="paragraph" w:styleId="2">
    <w:name w:val="heading 2"/>
    <w:basedOn w:val="1"/>
    <w:next w:val="a0"/>
    <w:link w:val="20"/>
    <w:uiPriority w:val="9"/>
    <w:unhideWhenUsed/>
    <w:qFormat/>
    <w:rsid w:val="00697737"/>
    <w:pPr>
      <w:numPr>
        <w:numId w:val="2"/>
      </w:numPr>
      <w:pBdr>
        <w:bottom w:val="thinThickSmallGap" w:sz="24" w:space="1" w:color="002060"/>
      </w:pBdr>
      <w:outlineLvl w:val="1"/>
    </w:pPr>
    <w:rPr>
      <w:b w:val="0"/>
    </w:rPr>
  </w:style>
  <w:style w:type="paragraph" w:styleId="3">
    <w:name w:val="heading 3"/>
    <w:basedOn w:val="2"/>
    <w:next w:val="a0"/>
    <w:link w:val="30"/>
    <w:uiPriority w:val="9"/>
    <w:unhideWhenUsed/>
    <w:qFormat/>
    <w:rsid w:val="00697737"/>
    <w:pPr>
      <w:numPr>
        <w:ilvl w:val="1"/>
      </w:numPr>
      <w:pBdr>
        <w:bottom w:val="none" w:sz="0" w:space="0" w:color="auto"/>
      </w:pBdr>
      <w:ind w:left="426" w:hanging="425"/>
      <w:outlineLvl w:val="2"/>
    </w:pPr>
  </w:style>
  <w:style w:type="paragraph" w:styleId="4">
    <w:name w:val="heading 4"/>
    <w:basedOn w:val="3"/>
    <w:next w:val="a0"/>
    <w:link w:val="40"/>
    <w:uiPriority w:val="9"/>
    <w:unhideWhenUsed/>
    <w:qFormat/>
    <w:rsid w:val="00120622"/>
    <w:pPr>
      <w:numPr>
        <w:ilvl w:val="2"/>
      </w:numPr>
      <w:outlineLvl w:val="3"/>
    </w:pPr>
  </w:style>
  <w:style w:type="paragraph" w:styleId="5">
    <w:name w:val="heading 5"/>
    <w:basedOn w:val="a1"/>
    <w:next w:val="a0"/>
    <w:link w:val="50"/>
    <w:uiPriority w:val="9"/>
    <w:unhideWhenUsed/>
    <w:qFormat/>
    <w:rsid w:val="000C089D"/>
    <w:pPr>
      <w:numPr>
        <w:numId w:val="3"/>
      </w:numPr>
      <w:ind w:leftChars="0" w:left="0"/>
      <w:outlineLvl w:val="4"/>
    </w:pPr>
  </w:style>
  <w:style w:type="paragraph" w:styleId="6">
    <w:name w:val="heading 6"/>
    <w:basedOn w:val="a1"/>
    <w:next w:val="a0"/>
    <w:link w:val="60"/>
    <w:uiPriority w:val="9"/>
    <w:unhideWhenUsed/>
    <w:qFormat/>
    <w:rsid w:val="00E90EE9"/>
    <w:pPr>
      <w:numPr>
        <w:numId w:val="10"/>
      </w:numPr>
      <w:ind w:leftChars="0" w:left="0"/>
      <w:outlineLvl w:val="5"/>
    </w:pPr>
  </w:style>
  <w:style w:type="paragraph" w:styleId="7">
    <w:name w:val="heading 7"/>
    <w:basedOn w:val="a1"/>
    <w:next w:val="a0"/>
    <w:link w:val="70"/>
    <w:uiPriority w:val="9"/>
    <w:unhideWhenUsed/>
    <w:qFormat/>
    <w:rsid w:val="00C13EED"/>
    <w:pPr>
      <w:numPr>
        <w:numId w:val="4"/>
      </w:numPr>
      <w:ind w:leftChars="2" w:left="424"/>
      <w:outlineLvl w:val="6"/>
    </w:pPr>
  </w:style>
  <w:style w:type="paragraph" w:styleId="8">
    <w:name w:val="heading 8"/>
    <w:basedOn w:val="a0"/>
    <w:next w:val="a0"/>
    <w:link w:val="80"/>
    <w:uiPriority w:val="9"/>
    <w:unhideWhenUsed/>
    <w:qFormat/>
    <w:rsid w:val="00C0510A"/>
    <w:pPr>
      <w:ind w:firstLineChars="135" w:firstLine="283"/>
      <w:outlineLvl w:val="7"/>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見出し 1 (文字)"/>
    <w:basedOn w:val="a2"/>
    <w:link w:val="1"/>
    <w:uiPriority w:val="9"/>
    <w:rsid w:val="00515A65"/>
    <w:rPr>
      <w:b/>
      <w:sz w:val="24"/>
      <w:szCs w:val="52"/>
    </w:rPr>
  </w:style>
  <w:style w:type="paragraph" w:styleId="a1">
    <w:name w:val="List Paragraph"/>
    <w:basedOn w:val="a0"/>
    <w:uiPriority w:val="34"/>
    <w:qFormat/>
    <w:rsid w:val="00F95CCC"/>
    <w:pPr>
      <w:ind w:leftChars="400" w:left="840"/>
    </w:pPr>
  </w:style>
  <w:style w:type="paragraph" w:styleId="a5">
    <w:name w:val="Date"/>
    <w:basedOn w:val="a0"/>
    <w:next w:val="a0"/>
    <w:link w:val="a6"/>
    <w:uiPriority w:val="99"/>
    <w:semiHidden/>
    <w:unhideWhenUsed/>
    <w:rsid w:val="007128AD"/>
  </w:style>
  <w:style w:type="character" w:customStyle="1" w:styleId="a6">
    <w:name w:val="日付 (文字)"/>
    <w:basedOn w:val="a2"/>
    <w:link w:val="a5"/>
    <w:uiPriority w:val="99"/>
    <w:semiHidden/>
    <w:rsid w:val="007128AD"/>
  </w:style>
  <w:style w:type="paragraph" w:styleId="a">
    <w:name w:val="Title"/>
    <w:basedOn w:val="a1"/>
    <w:next w:val="a0"/>
    <w:link w:val="a7"/>
    <w:uiPriority w:val="10"/>
    <w:qFormat/>
    <w:rsid w:val="00887353"/>
    <w:pPr>
      <w:numPr>
        <w:numId w:val="1"/>
      </w:numPr>
      <w:spacing w:line="240" w:lineRule="atLeast"/>
      <w:ind w:leftChars="0" w:left="0"/>
      <w:jc w:val="left"/>
    </w:pPr>
    <w:rPr>
      <w:b/>
      <w:sz w:val="24"/>
      <w:szCs w:val="52"/>
    </w:rPr>
  </w:style>
  <w:style w:type="character" w:customStyle="1" w:styleId="a7">
    <w:name w:val="表題 (文字)"/>
    <w:basedOn w:val="a2"/>
    <w:link w:val="a"/>
    <w:uiPriority w:val="10"/>
    <w:rsid w:val="00887353"/>
    <w:rPr>
      <w:b/>
      <w:sz w:val="24"/>
      <w:szCs w:val="52"/>
    </w:rPr>
  </w:style>
  <w:style w:type="character" w:customStyle="1" w:styleId="20">
    <w:name w:val="見出し 2 (文字)"/>
    <w:basedOn w:val="a2"/>
    <w:link w:val="2"/>
    <w:uiPriority w:val="9"/>
    <w:rsid w:val="00697737"/>
    <w:rPr>
      <w:sz w:val="24"/>
      <w:szCs w:val="52"/>
    </w:rPr>
  </w:style>
  <w:style w:type="character" w:customStyle="1" w:styleId="30">
    <w:name w:val="見出し 3 (文字)"/>
    <w:basedOn w:val="a2"/>
    <w:link w:val="3"/>
    <w:uiPriority w:val="9"/>
    <w:rsid w:val="00697737"/>
    <w:rPr>
      <w:sz w:val="24"/>
      <w:szCs w:val="52"/>
    </w:rPr>
  </w:style>
  <w:style w:type="character" w:customStyle="1" w:styleId="40">
    <w:name w:val="見出し 4 (文字)"/>
    <w:basedOn w:val="a2"/>
    <w:link w:val="4"/>
    <w:uiPriority w:val="9"/>
    <w:rsid w:val="00120622"/>
    <w:rPr>
      <w:sz w:val="24"/>
      <w:szCs w:val="52"/>
    </w:rPr>
  </w:style>
  <w:style w:type="paragraph" w:styleId="a8">
    <w:name w:val="TOC Heading"/>
    <w:basedOn w:val="1"/>
    <w:next w:val="a0"/>
    <w:uiPriority w:val="39"/>
    <w:unhideWhenUsed/>
    <w:qFormat/>
    <w:rsid w:val="00850032"/>
    <w:pPr>
      <w:keepNext/>
      <w:keepLines/>
      <w:widowControl/>
      <w:numPr>
        <w:numId w:val="0"/>
      </w:numPr>
      <w:spacing w:before="240" w:after="0" w:line="259" w:lineRule="auto"/>
      <w:outlineLvl w:val="9"/>
    </w:pPr>
    <w:rPr>
      <w:rFonts w:asciiTheme="majorHAnsi" w:eastAsiaTheme="majorEastAsia" w:hAnsiTheme="majorHAnsi" w:cstheme="majorBidi"/>
      <w:color w:val="365F91" w:themeColor="accent1" w:themeShade="BF"/>
      <w:kern w:val="0"/>
      <w:sz w:val="32"/>
      <w:szCs w:val="32"/>
    </w:rPr>
  </w:style>
  <w:style w:type="paragraph" w:styleId="11">
    <w:name w:val="toc 1"/>
    <w:basedOn w:val="a0"/>
    <w:next w:val="a0"/>
    <w:autoRedefine/>
    <w:uiPriority w:val="39"/>
    <w:unhideWhenUsed/>
    <w:rsid w:val="00850032"/>
  </w:style>
  <w:style w:type="paragraph" w:styleId="21">
    <w:name w:val="toc 2"/>
    <w:basedOn w:val="a0"/>
    <w:next w:val="a0"/>
    <w:autoRedefine/>
    <w:uiPriority w:val="39"/>
    <w:unhideWhenUsed/>
    <w:rsid w:val="008264F8"/>
    <w:pPr>
      <w:tabs>
        <w:tab w:val="right" w:leader="dot" w:pos="8494"/>
      </w:tabs>
      <w:ind w:leftChars="100" w:left="210"/>
    </w:pPr>
  </w:style>
  <w:style w:type="character" w:styleId="a9">
    <w:name w:val="Hyperlink"/>
    <w:basedOn w:val="a2"/>
    <w:uiPriority w:val="99"/>
    <w:unhideWhenUsed/>
    <w:rsid w:val="00850032"/>
    <w:rPr>
      <w:color w:val="0000FF" w:themeColor="hyperlink"/>
      <w:u w:val="single"/>
    </w:rPr>
  </w:style>
  <w:style w:type="paragraph" w:styleId="aa">
    <w:name w:val="header"/>
    <w:basedOn w:val="a0"/>
    <w:link w:val="ab"/>
    <w:uiPriority w:val="99"/>
    <w:unhideWhenUsed/>
    <w:rsid w:val="008768D4"/>
    <w:pPr>
      <w:tabs>
        <w:tab w:val="center" w:pos="4252"/>
        <w:tab w:val="right" w:pos="8504"/>
      </w:tabs>
      <w:snapToGrid w:val="0"/>
    </w:pPr>
  </w:style>
  <w:style w:type="character" w:customStyle="1" w:styleId="ab">
    <w:name w:val="ヘッダー (文字)"/>
    <w:basedOn w:val="a2"/>
    <w:link w:val="aa"/>
    <w:uiPriority w:val="99"/>
    <w:rsid w:val="008768D4"/>
  </w:style>
  <w:style w:type="paragraph" w:styleId="ac">
    <w:name w:val="footer"/>
    <w:basedOn w:val="a0"/>
    <w:link w:val="ad"/>
    <w:uiPriority w:val="99"/>
    <w:unhideWhenUsed/>
    <w:rsid w:val="008768D4"/>
    <w:pPr>
      <w:tabs>
        <w:tab w:val="center" w:pos="4252"/>
        <w:tab w:val="right" w:pos="8504"/>
      </w:tabs>
      <w:snapToGrid w:val="0"/>
    </w:pPr>
  </w:style>
  <w:style w:type="character" w:customStyle="1" w:styleId="ad">
    <w:name w:val="フッター (文字)"/>
    <w:basedOn w:val="a2"/>
    <w:link w:val="ac"/>
    <w:uiPriority w:val="99"/>
    <w:rsid w:val="008768D4"/>
  </w:style>
  <w:style w:type="paragraph" w:styleId="31">
    <w:name w:val="toc 3"/>
    <w:basedOn w:val="a0"/>
    <w:next w:val="a0"/>
    <w:autoRedefine/>
    <w:uiPriority w:val="39"/>
    <w:unhideWhenUsed/>
    <w:rsid w:val="00FD4919"/>
    <w:pPr>
      <w:ind w:leftChars="200" w:left="420"/>
    </w:pPr>
  </w:style>
  <w:style w:type="paragraph" w:styleId="ae">
    <w:name w:val="caption"/>
    <w:basedOn w:val="a0"/>
    <w:next w:val="a0"/>
    <w:uiPriority w:val="35"/>
    <w:unhideWhenUsed/>
    <w:qFormat/>
    <w:rsid w:val="009E1455"/>
    <w:pPr>
      <w:jc w:val="center"/>
      <w:outlineLvl w:val="4"/>
    </w:pPr>
    <w:rPr>
      <w:bCs/>
      <w:szCs w:val="21"/>
    </w:rPr>
  </w:style>
  <w:style w:type="character" w:customStyle="1" w:styleId="50">
    <w:name w:val="見出し 5 (文字)"/>
    <w:basedOn w:val="a2"/>
    <w:link w:val="5"/>
    <w:uiPriority w:val="9"/>
    <w:rsid w:val="000C089D"/>
  </w:style>
  <w:style w:type="table" w:styleId="af">
    <w:name w:val="Table Grid"/>
    <w:basedOn w:val="a3"/>
    <w:uiPriority w:val="39"/>
    <w:rsid w:val="003F2D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0">
    <w:name w:val="見出し 6 (文字)"/>
    <w:basedOn w:val="a2"/>
    <w:link w:val="6"/>
    <w:uiPriority w:val="9"/>
    <w:rsid w:val="00E90EE9"/>
  </w:style>
  <w:style w:type="character" w:customStyle="1" w:styleId="70">
    <w:name w:val="見出し 7 (文字)"/>
    <w:basedOn w:val="a2"/>
    <w:link w:val="7"/>
    <w:uiPriority w:val="9"/>
    <w:rsid w:val="00C13EED"/>
  </w:style>
  <w:style w:type="paragraph" w:styleId="af0">
    <w:name w:val="Balloon Text"/>
    <w:basedOn w:val="a0"/>
    <w:link w:val="af1"/>
    <w:uiPriority w:val="99"/>
    <w:semiHidden/>
    <w:unhideWhenUsed/>
    <w:rsid w:val="006F1A1F"/>
    <w:pPr>
      <w:spacing w:after="0" w:line="240" w:lineRule="auto"/>
    </w:pPr>
    <w:rPr>
      <w:rFonts w:asciiTheme="majorHAnsi" w:eastAsiaTheme="majorEastAsia" w:hAnsiTheme="majorHAnsi" w:cstheme="majorBidi"/>
      <w:sz w:val="18"/>
      <w:szCs w:val="18"/>
    </w:rPr>
  </w:style>
  <w:style w:type="character" w:customStyle="1" w:styleId="af1">
    <w:name w:val="吹き出し (文字)"/>
    <w:basedOn w:val="a2"/>
    <w:link w:val="af0"/>
    <w:uiPriority w:val="99"/>
    <w:semiHidden/>
    <w:rsid w:val="006F1A1F"/>
    <w:rPr>
      <w:rFonts w:asciiTheme="majorHAnsi" w:eastAsiaTheme="majorEastAsia" w:hAnsiTheme="majorHAnsi" w:cstheme="majorBidi"/>
      <w:sz w:val="18"/>
      <w:szCs w:val="18"/>
    </w:rPr>
  </w:style>
  <w:style w:type="paragraph" w:styleId="af2">
    <w:name w:val="footnote text"/>
    <w:basedOn w:val="a0"/>
    <w:link w:val="af3"/>
    <w:uiPriority w:val="99"/>
    <w:semiHidden/>
    <w:unhideWhenUsed/>
    <w:rsid w:val="005C6977"/>
    <w:pPr>
      <w:snapToGrid w:val="0"/>
      <w:jc w:val="left"/>
    </w:pPr>
  </w:style>
  <w:style w:type="character" w:customStyle="1" w:styleId="af3">
    <w:name w:val="脚注文字列 (文字)"/>
    <w:basedOn w:val="a2"/>
    <w:link w:val="af2"/>
    <w:uiPriority w:val="99"/>
    <w:semiHidden/>
    <w:rsid w:val="005C6977"/>
  </w:style>
  <w:style w:type="character" w:styleId="af4">
    <w:name w:val="footnote reference"/>
    <w:basedOn w:val="a2"/>
    <w:uiPriority w:val="99"/>
    <w:semiHidden/>
    <w:unhideWhenUsed/>
    <w:rsid w:val="005C6977"/>
    <w:rPr>
      <w:vertAlign w:val="superscript"/>
    </w:rPr>
  </w:style>
  <w:style w:type="character" w:customStyle="1" w:styleId="80">
    <w:name w:val="見出し 8 (文字)"/>
    <w:basedOn w:val="a2"/>
    <w:link w:val="8"/>
    <w:uiPriority w:val="9"/>
    <w:rsid w:val="00C0510A"/>
  </w:style>
  <w:style w:type="paragraph" w:styleId="Web">
    <w:name w:val="Normal (Web)"/>
    <w:basedOn w:val="a0"/>
    <w:uiPriority w:val="99"/>
    <w:semiHidden/>
    <w:unhideWhenUsed/>
    <w:rsid w:val="00572688"/>
    <w:pPr>
      <w:widowControl/>
      <w:spacing w:before="100" w:beforeAutospacing="1" w:after="100" w:afterAutospacing="1" w:line="240" w:lineRule="auto"/>
      <w:jc w:val="left"/>
    </w:pPr>
    <w:rPr>
      <w:rFonts w:ascii="ＭＳ Ｐゴシック" w:eastAsia="ＭＳ Ｐゴシック" w:hAnsi="ＭＳ Ｐゴシック" w:cs="ＭＳ Ｐゴシック"/>
      <w:kern w:val="0"/>
      <w:sz w:val="24"/>
      <w:szCs w:val="24"/>
    </w:rPr>
  </w:style>
  <w:style w:type="paragraph" w:styleId="af5">
    <w:name w:val="table of figures"/>
    <w:basedOn w:val="a0"/>
    <w:next w:val="a0"/>
    <w:uiPriority w:val="99"/>
    <w:unhideWhenUsed/>
    <w:rsid w:val="000C089D"/>
    <w:pPr>
      <w:ind w:leftChars="200" w:left="200" w:hangingChars="200" w:hanging="200"/>
    </w:pPr>
  </w:style>
  <w:style w:type="character" w:styleId="af6">
    <w:name w:val="annotation reference"/>
    <w:basedOn w:val="a2"/>
    <w:uiPriority w:val="99"/>
    <w:semiHidden/>
    <w:unhideWhenUsed/>
    <w:rsid w:val="009A255B"/>
    <w:rPr>
      <w:sz w:val="18"/>
      <w:szCs w:val="18"/>
    </w:rPr>
  </w:style>
  <w:style w:type="paragraph" w:styleId="af7">
    <w:name w:val="annotation text"/>
    <w:basedOn w:val="a0"/>
    <w:link w:val="af8"/>
    <w:uiPriority w:val="99"/>
    <w:unhideWhenUsed/>
    <w:rsid w:val="009A255B"/>
    <w:pPr>
      <w:jc w:val="left"/>
    </w:pPr>
  </w:style>
  <w:style w:type="character" w:customStyle="1" w:styleId="af8">
    <w:name w:val="コメント文字列 (文字)"/>
    <w:basedOn w:val="a2"/>
    <w:link w:val="af7"/>
    <w:uiPriority w:val="99"/>
    <w:rsid w:val="009A255B"/>
  </w:style>
  <w:style w:type="paragraph" w:styleId="af9">
    <w:name w:val="annotation subject"/>
    <w:basedOn w:val="af7"/>
    <w:next w:val="af7"/>
    <w:link w:val="afa"/>
    <w:uiPriority w:val="99"/>
    <w:semiHidden/>
    <w:unhideWhenUsed/>
    <w:rsid w:val="009A255B"/>
    <w:rPr>
      <w:b/>
      <w:bCs/>
    </w:rPr>
  </w:style>
  <w:style w:type="character" w:customStyle="1" w:styleId="afa">
    <w:name w:val="コメント内容 (文字)"/>
    <w:basedOn w:val="af8"/>
    <w:link w:val="af9"/>
    <w:uiPriority w:val="99"/>
    <w:semiHidden/>
    <w:rsid w:val="009A255B"/>
    <w:rPr>
      <w:b/>
      <w:bCs/>
    </w:rPr>
  </w:style>
  <w:style w:type="paragraph" w:styleId="afb">
    <w:name w:val="No Spacing"/>
    <w:uiPriority w:val="1"/>
    <w:qFormat/>
    <w:rsid w:val="00115A2E"/>
    <w:pPr>
      <w:widowControl w:val="0"/>
      <w:spacing w:after="0" w:line="240" w:lineRule="auto"/>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奥行">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硬い">
      <a:majorFont>
        <a:latin typeface="Century"/>
        <a:ea typeface="ＭＳ Ｐ明朝"/>
        <a:cs typeface=""/>
      </a:majorFont>
      <a:minorFont>
        <a:latin typeface="Century"/>
        <a:ea typeface="ＭＳ Ｐ明朝"/>
        <a:cs typeface=""/>
      </a:minorFont>
    </a:fontScheme>
    <a:fmtScheme name="奥行">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Depth" id="{7BEAFC2A-325C-49C4-AC08-2B765DA903F9}" vid="{1735E755-43E6-43AA-ABA2-C989ECC79AF5}"/>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A6C160-1CA7-4686-B2F1-C394E9E1CA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4</Pages>
  <Words>311</Words>
  <Characters>1778</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masashi.yamada</dc:creator>
  <cp:keywords/>
  <dc:description/>
  <cp:lastModifiedBy>椎野 悟史(shiino-satoshi.4b6)</cp:lastModifiedBy>
  <cp:revision>10</cp:revision>
  <cp:lastPrinted>2020-03-30T04:35:00Z</cp:lastPrinted>
  <dcterms:created xsi:type="dcterms:W3CDTF">2021-02-09T09:15:00Z</dcterms:created>
  <dcterms:modified xsi:type="dcterms:W3CDTF">2021-03-16T00:25:00Z</dcterms:modified>
</cp:coreProperties>
</file>