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E1" w:rsidRDefault="008A59E1" w:rsidP="008A59E1">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参考資料１　</w:t>
      </w:r>
      <w:r w:rsidR="00D344D9">
        <w:rPr>
          <w:rFonts w:ascii="Century" w:eastAsia="ＭＳ 明朝" w:hAnsi="ＭＳ 明朝" w:cs="ＭＳ 明朝" w:hint="eastAsia"/>
          <w:color w:val="000000"/>
          <w:kern w:val="0"/>
          <w:szCs w:val="21"/>
        </w:rPr>
        <w:t>停電時における連絡体制の整備及び停電に配慮した水道施設整備の推進等に</w:t>
      </w:r>
    </w:p>
    <w:p w:rsidR="00D344D9" w:rsidRDefault="00D344D9" w:rsidP="008A59E1">
      <w:pPr>
        <w:autoSpaceDE w:val="0"/>
        <w:autoSpaceDN w:val="0"/>
        <w:adjustRightInd w:val="0"/>
        <w:spacing w:line="420" w:lineRule="atLeast"/>
        <w:ind w:leftChars="100" w:left="210" w:firstLineChars="500" w:firstLine="105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ついて</w:t>
      </w:r>
    </w:p>
    <w:p w:rsidR="00D344D9" w:rsidRDefault="00D344D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昭和六一年五月九日</w:t>
      </w:r>
      <w:r>
        <w:rPr>
          <w:rFonts w:ascii="Century" w:eastAsia="ＭＳ 明朝" w:hAnsi="ＭＳ 明朝" w:cs="ＭＳ 明朝"/>
          <w:color w:val="000000"/>
          <w:kern w:val="0"/>
          <w:szCs w:val="21"/>
        </w:rPr>
        <w:t>)</w:t>
      </w:r>
    </w:p>
    <w:p w:rsidR="00D344D9" w:rsidRDefault="00D344D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衛水第一一六号</w:t>
      </w:r>
      <w:r>
        <w:rPr>
          <w:rFonts w:ascii="Century" w:eastAsia="ＭＳ 明朝" w:hAnsi="ＭＳ 明朝" w:cs="ＭＳ 明朝"/>
          <w:color w:val="000000"/>
          <w:kern w:val="0"/>
          <w:szCs w:val="21"/>
        </w:rPr>
        <w:t>)</w:t>
      </w:r>
    </w:p>
    <w:p w:rsidR="00D344D9" w:rsidRDefault="00D344D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各都道府県水道行政主管部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長あて厚生省生活衛生局水道環境部水道整備課長通知</w:t>
      </w:r>
      <w:r>
        <w:rPr>
          <w:rFonts w:ascii="Century" w:eastAsia="ＭＳ 明朝" w:hAnsi="ＭＳ 明朝" w:cs="ＭＳ 明朝"/>
          <w:color w:val="000000"/>
          <w:kern w:val="0"/>
          <w:szCs w:val="21"/>
        </w:rPr>
        <w:t>)</w:t>
      </w:r>
    </w:p>
    <w:p w:rsidR="00D344D9" w:rsidRDefault="00D344D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道の高普及時代を迎えた今日、水道が大部分の国民にとつて生活用水等確保のための唯一の手段となつており、水道の給水制限や停止が国民の生活や都市の諸活動に与える影響は極めて大きなものとなつている。</w:t>
      </w:r>
    </w:p>
    <w:p w:rsidR="00D344D9" w:rsidRDefault="00D344D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去る三月二三日首都圏において、大雪と強風による送電線事故により、最長五○数時間にわたり電力供給が停止し、そのため、神奈川県をはじめ一都三県において二四上水道、四簡易水道で断水となり約三○○万人が影響を受けた。</w:t>
      </w:r>
    </w:p>
    <w:p w:rsidR="00D344D9" w:rsidRDefault="00D344D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今回の事態に際して、水道事業者及び水道用水供給事業者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以下「水道事業者等」という。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電気事業者との間の連絡等が必ずしも十分でなく、水道事業者等による応急給水や通電後の迅速な通水再開に支障を生じた事例が一部に見受けられたことから、特に、左記の事項に留意の上所要の措置を講ずるよう、貴管下水道事業者等に対し、指導方よろしくお願いする。</w:t>
      </w:r>
    </w:p>
    <w:p w:rsidR="00D344D9" w:rsidRDefault="00D344D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なお、渇水時における体制の整備等については昭和四九年七月一九日付け環計第三六号水道環境部長通知により、地震時における体制の整備等については昭和五五年一月四日付け環水第三号本職通知により、既に指示しているところであるので、これらも併せて考慮の上停電時に備えた体制整備等に取組むよう指導されたい。</w:t>
      </w:r>
    </w:p>
    <w:p w:rsidR="00D344D9" w:rsidRDefault="00D344D9">
      <w:pPr>
        <w:autoSpaceDE w:val="0"/>
        <w:autoSpaceDN w:val="0"/>
        <w:adjustRightInd w:val="0"/>
        <w:spacing w:line="420" w:lineRule="atLeast"/>
        <w:ind w:firstLine="210"/>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記</w:t>
      </w:r>
    </w:p>
    <w:p w:rsidR="00D344D9" w:rsidRPr="00DD05CB" w:rsidRDefault="00D344D9">
      <w:pPr>
        <w:autoSpaceDE w:val="0"/>
        <w:autoSpaceDN w:val="0"/>
        <w:adjustRightInd w:val="0"/>
        <w:spacing w:line="420" w:lineRule="atLeast"/>
        <w:ind w:left="21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hint="eastAsia"/>
          <w:color w:val="000000"/>
          <w:kern w:val="0"/>
          <w:szCs w:val="21"/>
          <w:u w:color="FF0000"/>
        </w:rPr>
        <w:t>一　電気事業者との連絡体制に関し、次の点に配慮した点検及び整備・強化</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一</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連絡責任者の設置及び連絡系統の整備</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二</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電話による連絡体制の確立</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三</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水道事業者等からの電気系統の復旧に関する希望優先順位の提示</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四</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双方の施設配置等に関する情報の交換</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五</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停電時の双方の体制に関する情報の交換</w:t>
      </w:r>
    </w:p>
    <w:p w:rsidR="00D344D9" w:rsidRPr="00DD05CB" w:rsidRDefault="00D344D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DD05CB">
        <w:rPr>
          <w:rFonts w:ascii="Century" w:eastAsia="ＭＳ 明朝" w:hAnsi="ＭＳ 明朝" w:cs="ＭＳ 明朝" w:hint="eastAsia"/>
          <w:color w:val="000000"/>
          <w:kern w:val="0"/>
          <w:szCs w:val="21"/>
        </w:rPr>
        <w:t>二　水道利用者に対する広報体制等の整備・強化</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一</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広域的な停電時における水道利用者に対する水道事業者等毎及び水道事業者等共同の広報体制の整備・強化</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二</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水道利用者からの問い合わせに対する応答体制の整備・強化</w:t>
      </w:r>
    </w:p>
    <w:p w:rsidR="00D344D9" w:rsidRPr="00DD05CB" w:rsidRDefault="00D344D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DD05CB">
        <w:rPr>
          <w:rFonts w:ascii="Century" w:eastAsia="ＭＳ 明朝" w:hAnsi="ＭＳ 明朝" w:cs="ＭＳ 明朝" w:hint="eastAsia"/>
          <w:color w:val="000000"/>
          <w:kern w:val="0"/>
          <w:szCs w:val="21"/>
        </w:rPr>
        <w:lastRenderedPageBreak/>
        <w:t>三　水道事業者等の防災計画の充実等</w:t>
      </w:r>
    </w:p>
    <w:p w:rsidR="00D344D9" w:rsidRPr="00DD05CB" w:rsidRDefault="00D344D9">
      <w:pPr>
        <w:autoSpaceDE w:val="0"/>
        <w:autoSpaceDN w:val="0"/>
        <w:adjustRightInd w:val="0"/>
        <w:spacing w:line="420" w:lineRule="atLeast"/>
        <w:ind w:left="210" w:firstLine="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hint="eastAsia"/>
          <w:color w:val="000000"/>
          <w:kern w:val="0"/>
          <w:szCs w:val="21"/>
          <w:u w:color="FF0000"/>
        </w:rPr>
        <w:t>地震、風水害等に備えた防災計画について、電気事業者の意見を参考として、電力供給が停止するケースも想定した防災計画の策定・充実</w:t>
      </w:r>
    </w:p>
    <w:p w:rsidR="00D344D9" w:rsidRPr="00DD05CB" w:rsidRDefault="00D344D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DD05CB">
        <w:rPr>
          <w:rFonts w:ascii="Century" w:eastAsia="ＭＳ 明朝" w:hAnsi="ＭＳ 明朝" w:cs="ＭＳ 明朝" w:hint="eastAsia"/>
          <w:color w:val="000000"/>
          <w:kern w:val="0"/>
          <w:szCs w:val="21"/>
        </w:rPr>
        <w:t>四　停電に配慮した水道施設と施設運用体制の整備</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一</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送・配水系統、給水区域等の実態に即した浄水場、ポンプ場等の自家発電施設</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保安電力を含む。</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の整備又は地域の条件に応じた電源の二系統化、二回線化の推進</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二</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送・配水系統等相互間の連絡施設</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隣接水道との連絡を含む。</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の整備</w:t>
      </w:r>
    </w:p>
    <w:p w:rsidR="00D344D9" w:rsidRPr="00DD05CB" w:rsidRDefault="00D344D9">
      <w:pPr>
        <w:autoSpaceDE w:val="0"/>
        <w:autoSpaceDN w:val="0"/>
        <w:adjustRightInd w:val="0"/>
        <w:spacing w:line="420" w:lineRule="atLeast"/>
        <w:ind w:left="420" w:hanging="210"/>
        <w:jc w:val="left"/>
        <w:rPr>
          <w:rFonts w:ascii="Century" w:eastAsia="ＭＳ 明朝" w:hAnsi="ＭＳ 明朝" w:cs="ＭＳ 明朝"/>
          <w:color w:val="000000"/>
          <w:kern w:val="0"/>
          <w:szCs w:val="21"/>
          <w:u w:color="FF0000"/>
        </w:rPr>
      </w:pP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三</w:t>
      </w:r>
      <w:r w:rsidRPr="00DD05CB">
        <w:rPr>
          <w:rFonts w:ascii="Century" w:eastAsia="ＭＳ 明朝" w:hAnsi="ＭＳ 明朝" w:cs="ＭＳ 明朝"/>
          <w:color w:val="000000"/>
          <w:kern w:val="0"/>
          <w:szCs w:val="21"/>
          <w:u w:color="FF0000"/>
        </w:rPr>
        <w:t>)</w:t>
      </w:r>
      <w:r w:rsidRPr="00DD05CB">
        <w:rPr>
          <w:rFonts w:ascii="Century" w:eastAsia="ＭＳ 明朝" w:hAnsi="ＭＳ 明朝" w:cs="ＭＳ 明朝" w:hint="eastAsia"/>
          <w:color w:val="000000"/>
          <w:kern w:val="0"/>
          <w:szCs w:val="21"/>
          <w:u w:color="FF0000"/>
        </w:rPr>
        <w:t xml:space="preserve">　停電のない系統等の水道利用者の節水等により水道水の緊急融通を可能とする運用体制の整備</w:t>
      </w:r>
    </w:p>
    <w:p w:rsidR="00D344D9" w:rsidRDefault="00D344D9">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Start w:id="1" w:name="_GoBack"/>
      <w:bookmarkEnd w:id="0"/>
      <w:bookmarkEnd w:id="1"/>
    </w:p>
    <w:sectPr w:rsidR="00D344D9" w:rsidSect="00384DBF">
      <w:footerReference w:type="default" r:id="rId6"/>
      <w:pgSz w:w="11905" w:h="16837"/>
      <w:pgMar w:top="1984" w:right="1700" w:bottom="1700" w:left="1700" w:header="720" w:footer="720" w:gutter="0"/>
      <w:pgNumType w:start="6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A7" w:rsidRDefault="001E09A7">
      <w:r>
        <w:separator/>
      </w:r>
    </w:p>
  </w:endnote>
  <w:endnote w:type="continuationSeparator" w:id="0">
    <w:p w:rsidR="001E09A7" w:rsidRDefault="001E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D9" w:rsidRDefault="00384DB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Ⅱ</w:t>
    </w:r>
    <w:r>
      <w:rPr>
        <w:rFonts w:ascii="Century" w:eastAsia="ＭＳ 明朝" w:hAnsi="ＭＳ 明朝" w:cs="ＭＳ 明朝" w:hint="eastAsia"/>
        <w:color w:val="000000"/>
        <w:kern w:val="0"/>
        <w:szCs w:val="21"/>
      </w:rPr>
      <w:t>-</w:t>
    </w:r>
    <w:r w:rsidRPr="00384DBF">
      <w:rPr>
        <w:rFonts w:ascii="Century" w:eastAsia="ＭＳ 明朝" w:hAnsi="ＭＳ 明朝" w:cs="ＭＳ 明朝"/>
        <w:color w:val="000000"/>
        <w:kern w:val="0"/>
        <w:szCs w:val="21"/>
      </w:rPr>
      <w:fldChar w:fldCharType="begin"/>
    </w:r>
    <w:r w:rsidRPr="00384DBF">
      <w:rPr>
        <w:rFonts w:ascii="Century" w:eastAsia="ＭＳ 明朝" w:hAnsi="ＭＳ 明朝" w:cs="ＭＳ 明朝"/>
        <w:color w:val="000000"/>
        <w:kern w:val="0"/>
        <w:szCs w:val="21"/>
      </w:rPr>
      <w:instrText>PAGE   \* MERGEFORMAT</w:instrText>
    </w:r>
    <w:r w:rsidRPr="00384DBF">
      <w:rPr>
        <w:rFonts w:ascii="Century" w:eastAsia="ＭＳ 明朝" w:hAnsi="ＭＳ 明朝" w:cs="ＭＳ 明朝"/>
        <w:color w:val="000000"/>
        <w:kern w:val="0"/>
        <w:szCs w:val="21"/>
      </w:rPr>
      <w:fldChar w:fldCharType="separate"/>
    </w:r>
    <w:r w:rsidR="00DD05CB" w:rsidRPr="00DD05CB">
      <w:rPr>
        <w:rFonts w:ascii="Century" w:eastAsia="ＭＳ 明朝" w:hAnsi="ＭＳ 明朝" w:cs="ＭＳ 明朝"/>
        <w:noProof/>
        <w:color w:val="000000"/>
        <w:kern w:val="0"/>
        <w:szCs w:val="21"/>
        <w:lang w:val="ja-JP"/>
      </w:rPr>
      <w:t>67</w:t>
    </w:r>
    <w:r w:rsidRPr="00384DBF">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A7" w:rsidRDefault="001E09A7">
      <w:r>
        <w:separator/>
      </w:r>
    </w:p>
  </w:footnote>
  <w:footnote w:type="continuationSeparator" w:id="0">
    <w:p w:rsidR="001E09A7" w:rsidRDefault="001E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24"/>
    <w:rsid w:val="001E09A7"/>
    <w:rsid w:val="00384DBF"/>
    <w:rsid w:val="00893F3A"/>
    <w:rsid w:val="008A59E1"/>
    <w:rsid w:val="00A12B24"/>
    <w:rsid w:val="00A30AD5"/>
    <w:rsid w:val="00D344D9"/>
    <w:rsid w:val="00DD05CB"/>
    <w:rsid w:val="00E12922"/>
    <w:rsid w:val="00FC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915DD7"/>
  <w14:defaultImageDpi w14:val="0"/>
  <w15:docId w15:val="{48649692-CF32-4950-B12F-62E16BA1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3C9"/>
    <w:pPr>
      <w:tabs>
        <w:tab w:val="center" w:pos="4252"/>
        <w:tab w:val="right" w:pos="8504"/>
      </w:tabs>
      <w:snapToGrid w:val="0"/>
    </w:pPr>
  </w:style>
  <w:style w:type="character" w:customStyle="1" w:styleId="a4">
    <w:name w:val="ヘッダー (文字)"/>
    <w:basedOn w:val="a0"/>
    <w:link w:val="a3"/>
    <w:uiPriority w:val="99"/>
    <w:locked/>
    <w:rsid w:val="00FC03C9"/>
    <w:rPr>
      <w:rFonts w:cs="Times New Roman"/>
      <w:sz w:val="22"/>
      <w:szCs w:val="22"/>
    </w:rPr>
  </w:style>
  <w:style w:type="paragraph" w:styleId="a5">
    <w:name w:val="footer"/>
    <w:basedOn w:val="a"/>
    <w:link w:val="a6"/>
    <w:uiPriority w:val="99"/>
    <w:unhideWhenUsed/>
    <w:rsid w:val="00FC03C9"/>
    <w:pPr>
      <w:tabs>
        <w:tab w:val="center" w:pos="4252"/>
        <w:tab w:val="right" w:pos="8504"/>
      </w:tabs>
      <w:snapToGrid w:val="0"/>
    </w:pPr>
  </w:style>
  <w:style w:type="character" w:customStyle="1" w:styleId="a6">
    <w:name w:val="フッター (文字)"/>
    <w:basedOn w:val="a0"/>
    <w:link w:val="a5"/>
    <w:uiPriority w:val="99"/>
    <w:locked/>
    <w:rsid w:val="00FC03C9"/>
    <w:rPr>
      <w:rFonts w:cs="Times New Roman"/>
      <w:sz w:val="22"/>
      <w:szCs w:val="22"/>
    </w:rPr>
  </w:style>
  <w:style w:type="paragraph" w:styleId="a7">
    <w:name w:val="Balloon Text"/>
    <w:basedOn w:val="a"/>
    <w:link w:val="a8"/>
    <w:uiPriority w:val="99"/>
    <w:semiHidden/>
    <w:unhideWhenUsed/>
    <w:rsid w:val="00DD0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木暮 和美(kigure-kazumi)</dc:creator>
  <cp:keywords/>
  <dc:description/>
  <cp:lastModifiedBy>野中 樹夫(nonaka-mikio.ad5)</cp:lastModifiedBy>
  <cp:revision>4</cp:revision>
  <cp:lastPrinted>2020-07-21T10:36:00Z</cp:lastPrinted>
  <dcterms:created xsi:type="dcterms:W3CDTF">2020-07-21T10:31:00Z</dcterms:created>
  <dcterms:modified xsi:type="dcterms:W3CDTF">2020-07-21T10:42:00Z</dcterms:modified>
</cp:coreProperties>
</file>