
<file path=[Content_Types].xml><?xml version="1.0" encoding="utf-8"?>
<Types xmlns="http://schemas.openxmlformats.org/package/2006/content-types">
  <Default Extension="bmp" ContentType="image/bmp"/>
  <Default Extension="dib" ContentType="image/dib"/>
  <Default Extension="emf" ContentType="image/x-emf"/>
  <Default Extension="gif" ContentType="image/gif"/>
  <Default Extension="glb" ContentType="model/gltf.binary"/>
  <Default Extension="jpg" ContentType="image/jpeg"/>
  <Default Extension="png" ContentType="image/png"/>
  <Default Extension="rels" ContentType="application/vnd.openxmlformats-package.relationships+xml"/>
  <Default Extension="svg" ContentType="image/svg+xml"/>
  <Default Extension="tiff" ContentType="image/tiff"/>
  <Default Extension="wdp" ContentType="image/vnd.ms-photo"/>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51"/>
        <w:ind w:left="0" w:leftChars="0" w:firstLine="0" w:firstLineChars="0"/>
        <w:jc w:val="left"/>
        <w:rPr>
          <w:rFonts w:hint="default"/>
          <w:sz w:val="28"/>
        </w:rPr>
      </w:pPr>
      <w:r>
        <w:rPr>
          <w:rFonts w:hint="default"/>
          <w:spacing w:val="-4"/>
        </w:rPr>
        <mc:AlternateContent>
          <mc:Choice Requires="wps">
            <w:drawing>
              <wp:anchor distT="45720" distB="45720" distL="114300" distR="114300" simplePos="0" relativeHeight="3" behindDoc="0" locked="0" layoutInCell="1" hidden="0" allowOverlap="1">
                <wp:simplePos x="0" y="0"/>
                <wp:positionH relativeFrom="column">
                  <wp:posOffset>3996055</wp:posOffset>
                </wp:positionH>
                <wp:positionV relativeFrom="paragraph">
                  <wp:posOffset>78105</wp:posOffset>
                </wp:positionV>
                <wp:extent cx="2453005" cy="210820"/>
                <wp:effectExtent l="635" t="635" r="29845" b="10795"/>
                <wp:wrapSquare wrapText="bothSides"/>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2453005" cy="210820"/>
                        </a:xfrm>
                        <a:prstGeom prst="rect">
                          <a:avLst/>
                        </a:prstGeom>
                        <a:solidFill>
                          <a:srgbClr val="FFFFFF"/>
                        </a:solidFill>
                        <a:ln w="9525">
                          <a:solidFill>
                            <a:srgbClr val="000000"/>
                          </a:solidFill>
                          <a:miter lim="800000"/>
                          <a:headEnd/>
                          <a:tailEnd/>
                        </a:ln>
                      </wps:spPr>
                      <wps:txbx>
                        <w:txbxContent>
                          <w:p>
                            <w:pPr>
                              <w:pStyle w:val="0"/>
                              <w:ind w:left="0" w:leftChars="0" w:firstLine="0" w:firstLineChars="0"/>
                              <w:jc w:val="center"/>
                              <w:rPr>
                                <w:rFonts w:hint="default"/>
                              </w:rPr>
                            </w:pPr>
                            <w:r>
                              <w:rPr>
                                <w:rFonts w:hint="eastAsia"/>
                              </w:rPr>
                              <w:t>自治体名：千葉県横芝光町</w:t>
                            </w:r>
                          </w:p>
                        </w:txbxContent>
                      </wps:txbx>
                      <wps:bodyPr rot="0" vertOverflow="overflow" horzOverflow="overflow"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6.15pt;mso-position-vertical-relative:text;mso-position-horizontal-relative:text;v-text-anchor:top;position:absolute;mso-wrap-mode:square;height:16.600000000000001pt;mso-wrap-distance-top:3.6pt;width:193.15pt;mso-wrap-distance-left:9pt;margin-left:314.64pt;z-index:3;" o:spid="_x0000_s1026" o:allowincell="t" o:allowoverlap="t" filled="t" fillcolor="#ffffff" stroked="t" strokecolor="#000000" strokeweight="0.75pt" o:spt="202" type="#_x0000_t202">
                <v:fill/>
                <v:stroke miterlimit="8" filltype="solid"/>
                <v:textbox style="layout-flow:horizontal;" inset="0mm,0mm,0mm,0mm">
                  <w:txbxContent>
                    <w:p>
                      <w:pPr>
                        <w:pStyle w:val="0"/>
                        <w:ind w:left="0" w:leftChars="0" w:firstLine="0" w:firstLineChars="0"/>
                        <w:jc w:val="center"/>
                        <w:rPr>
                          <w:rFonts w:hint="default"/>
                        </w:rPr>
                      </w:pPr>
                      <w:r>
                        <w:rPr>
                          <w:rFonts w:hint="eastAsia"/>
                        </w:rPr>
                        <w:t>自治体名：千葉県横芝光町</w:t>
                      </w:r>
                    </w:p>
                  </w:txbxContent>
                </v:textbox>
                <v:imagedata o:title=""/>
                <w10:wrap type="square" side="both" anchorx="text" anchory="text"/>
              </v:shape>
            </w:pict>
          </mc:Fallback>
        </mc:AlternateContent>
      </w:r>
    </w:p>
    <w:p>
      <w:pPr>
        <w:pStyle w:val="0"/>
        <w:ind w:left="0" w:leftChars="0" w:firstLine="0" w:firstLineChars="0"/>
        <w:rPr>
          <w:rFonts w:hint="default"/>
        </w:rPr>
      </w:pPr>
    </w:p>
    <w:p>
      <w:pPr>
        <w:pStyle w:val="51"/>
        <w:ind w:left="0" w:leftChars="0" w:firstLine="0" w:firstLineChars="0"/>
        <w:rPr>
          <w:rFonts w:hint="default"/>
          <w:sz w:val="28"/>
        </w:rPr>
      </w:pPr>
      <w:bookmarkStart w:id="0" w:name="_Hlk100911823"/>
      <w:r>
        <w:rPr>
          <w:rFonts w:hint="eastAsia"/>
          <w:sz w:val="28"/>
        </w:rPr>
        <w:t>自動運転社会実装推進事業</w:t>
      </w:r>
    </w:p>
    <w:p>
      <w:pPr>
        <w:pStyle w:val="51"/>
        <w:ind w:left="0" w:leftChars="0" w:firstLine="0" w:firstLineChars="0"/>
        <w:rPr>
          <w:rFonts w:hint="default"/>
          <w:sz w:val="28"/>
        </w:rPr>
      </w:pPr>
      <w:r>
        <w:rPr>
          <w:rFonts w:hint="eastAsia"/>
          <w:sz w:val="28"/>
        </w:rPr>
        <w:t>最終報告書（公開版）</w:t>
      </w:r>
    </w:p>
    <w:p>
      <w:pPr>
        <w:pStyle w:val="0"/>
        <w:ind w:left="0" w:leftChars="0" w:firstLine="0" w:firstLineChars="0"/>
        <w:rPr>
          <w:rFonts w:hint="default"/>
        </w:rPr>
      </w:pPr>
    </w:p>
    <w:p>
      <w:pPr>
        <w:pStyle w:val="0"/>
        <w:ind w:left="0" w:leftChars="0" w:firstLine="0" w:firstLineChars="0"/>
        <w:rPr>
          <w:rFonts w:hint="default"/>
          <w:spacing w:val="-4"/>
          <w:sz w:val="26"/>
        </w:rPr>
      </w:pPr>
      <w:bookmarkEnd w:id="0"/>
      <w:r>
        <w:rPr>
          <w:rFonts w:hint="default"/>
          <w:b w:val="1"/>
          <w:spacing w:val="-4"/>
        </w:rPr>
        <mc:AlternateContent>
          <mc:Choice Requires="wps">
            <w:drawing>
              <wp:anchor distT="45720" distB="45720" distL="114300" distR="114300" simplePos="0" relativeHeight="2" behindDoc="0" locked="0" layoutInCell="1" hidden="0" allowOverlap="1">
                <wp:simplePos x="0" y="0"/>
                <wp:positionH relativeFrom="column">
                  <wp:posOffset>63500</wp:posOffset>
                </wp:positionH>
                <wp:positionV relativeFrom="paragraph">
                  <wp:posOffset>291465</wp:posOffset>
                </wp:positionV>
                <wp:extent cx="6386195" cy="1363345"/>
                <wp:effectExtent l="635" t="635" r="29845" b="10795"/>
                <wp:wrapSquare wrapText="bothSides"/>
                <wp:docPr id="1027" name="テキスト ボックス 2"/>
                <a:graphic xmlns:a="http://schemas.openxmlformats.org/drawingml/2006/main">
                  <a:graphicData uri="http://schemas.microsoft.com/office/word/2010/wordprocessingShape">
                    <wps:wsp>
                      <wps:cNvPr id="1027" name="テキスト ボックス 2"/>
                      <wps:cNvSpPr txBox="1">
                        <a:spLocks noChangeArrowheads="1"/>
                      </wps:cNvSpPr>
                      <wps:spPr>
                        <a:xfrm>
                          <a:off x="0" y="0"/>
                          <a:ext cx="6386195" cy="1363345"/>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若年世代流出と高齢化が進んでいる地域である一方で、</w:t>
                            </w:r>
                            <w:r>
                              <w:rPr>
                                <w:rFonts w:hint="default"/>
                              </w:rPr>
                              <w:t>2029</w:t>
                            </w:r>
                            <w:r>
                              <w:rPr>
                                <w:rFonts w:hint="default"/>
                              </w:rPr>
                              <w:t>年の第３滑走路供用予定を含む成田国際空港機能強化や圏央道・銚子連絡道の整備は周辺地域において人・モノの動きに大きく影響を与える見込みであ</w:t>
                            </w:r>
                            <w:r>
                              <w:rPr>
                                <w:rFonts w:hint="eastAsia"/>
                              </w:rPr>
                              <w:t>り、現在、町では空港関係就業者の若年世代の定住先に選ばれる為に、新たな都市構造への転換を目指して居住地形成戦略・産業振興戦略・交通網形成戦略を進めている。</w:t>
                            </w:r>
                          </w:p>
                          <w:p>
                            <w:pPr>
                              <w:pStyle w:val="0"/>
                              <w:ind w:left="0" w:leftChars="0" w:firstLine="0" w:firstLineChars="0"/>
                              <w:rPr>
                                <w:rFonts w:hint="eastAsia"/>
                              </w:rPr>
                            </w:pPr>
                            <w:r>
                              <w:rPr>
                                <w:rFonts w:hint="eastAsia"/>
                              </w:rPr>
                              <w:t>　高齢化による移動需要の変化、ドライバー不足など</w:t>
                            </w:r>
                            <w:r>
                              <w:rPr>
                                <w:rFonts w:hint="default"/>
                              </w:rPr>
                              <w:t>2024</w:t>
                            </w:r>
                            <w:r>
                              <w:rPr>
                                <w:rFonts w:hint="default"/>
                              </w:rPr>
                              <w:t>年問題に対応し、地域</w:t>
                            </w:r>
                            <w:r>
                              <w:rPr>
                                <w:rFonts w:hint="default"/>
                              </w:rPr>
                              <w:t xml:space="preserve"> </w:t>
                            </w:r>
                            <w:r>
                              <w:rPr>
                                <w:rFonts w:hint="default"/>
                              </w:rPr>
                              <w:t>の公共交通課題解決に貢献。既存交通と連携した新たな交通網を構築し、すべての世代にとって魅力あるまちとして若者世代の定住先として選ばれる事を目的としている。</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22.95pt;mso-position-vertical-relative:text;mso-position-horizontal-relative:text;v-text-anchor:top;position:absolute;mso-wrap-mode:square;height:107.35pt;mso-wrap-distance-top:3.6pt;width:502.85pt;mso-wrap-distance-left:9pt;margin-left:5pt;z-index:2;" o:spid="_x0000_s1027"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若年世代流出と高齢化が進んでいる地域である一方で、</w:t>
                      </w:r>
                      <w:r>
                        <w:rPr>
                          <w:rFonts w:hint="default"/>
                        </w:rPr>
                        <w:t>2029</w:t>
                      </w:r>
                      <w:r>
                        <w:rPr>
                          <w:rFonts w:hint="default"/>
                        </w:rPr>
                        <w:t>年の第３滑走路供用予定を含む成田国際空港機能強化や圏央道・銚子連絡道の整備は周辺地域において人・モノの動きに大きく影響を与える見込みであ</w:t>
                      </w:r>
                      <w:r>
                        <w:rPr>
                          <w:rFonts w:hint="eastAsia"/>
                        </w:rPr>
                        <w:t>り、現在、町では空港関係就業者の若年世代の定住先に選ばれる為に、新たな都市構造への転換を目指して居住地形成戦略・産業振興戦略・交通網形成戦略を進めている。</w:t>
                      </w:r>
                    </w:p>
                    <w:p>
                      <w:pPr>
                        <w:pStyle w:val="0"/>
                        <w:ind w:left="0" w:leftChars="0" w:firstLine="0" w:firstLineChars="0"/>
                        <w:rPr>
                          <w:rFonts w:hint="eastAsia"/>
                        </w:rPr>
                      </w:pPr>
                      <w:r>
                        <w:rPr>
                          <w:rFonts w:hint="eastAsia"/>
                        </w:rPr>
                        <w:t>　高齢化による移動需要の変化、ドライバー不足など</w:t>
                      </w:r>
                      <w:r>
                        <w:rPr>
                          <w:rFonts w:hint="default"/>
                        </w:rPr>
                        <w:t>2024</w:t>
                      </w:r>
                      <w:r>
                        <w:rPr>
                          <w:rFonts w:hint="default"/>
                        </w:rPr>
                        <w:t>年問題に対応し、地域</w:t>
                      </w:r>
                      <w:r>
                        <w:rPr>
                          <w:rFonts w:hint="default"/>
                        </w:rPr>
                        <w:t xml:space="preserve"> </w:t>
                      </w:r>
                      <w:r>
                        <w:rPr>
                          <w:rFonts w:hint="default"/>
                        </w:rPr>
                        <w:t>の公共交通課題解決に貢献。既存交通と連携した新たな交通網を構築し、すべての世代にとって魅力あるまちとして若者世代の定住先として選ばれる事を目的としている。</w:t>
                      </w:r>
                    </w:p>
                  </w:txbxContent>
                </v:textbox>
                <v:imagedata o:title=""/>
                <w10:wrap type="square" side="both" anchorx="text" anchory="text"/>
              </v:shape>
            </w:pict>
          </mc:Fallback>
        </mc:AlternateContent>
      </w:r>
      <w:r>
        <w:rPr>
          <w:rFonts w:hint="eastAsia"/>
          <w:b w:val="1"/>
          <w:spacing w:val="-4"/>
          <w:sz w:val="26"/>
        </w:rPr>
        <w:t>【事業背景・目的】</w:t>
      </w:r>
    </w:p>
    <w:p>
      <w:pPr>
        <w:pStyle w:val="0"/>
        <w:ind w:left="0" w:leftChars="0" w:firstLine="0" w:firstLineChars="0"/>
        <w:rPr>
          <w:rFonts w:hint="default"/>
          <w:spacing w:val="-4"/>
          <w:sz w:val="6"/>
        </w:rPr>
      </w:pPr>
    </w:p>
    <w:p>
      <w:pPr>
        <w:pStyle w:val="0"/>
        <w:ind w:left="0" w:leftChars="0" w:firstLine="0" w:firstLineChars="0"/>
        <w:rPr>
          <w:rFonts w:hint="default"/>
          <w:b w:val="1"/>
          <w:spacing w:val="-4"/>
          <w:sz w:val="26"/>
        </w:rPr>
      </w:pPr>
      <w:r>
        <w:rPr>
          <w:rFonts w:hint="eastAsia"/>
        </w:rPr>
        <mc:AlternateContent>
          <mc:Choice Requires="wps">
            <w:drawing>
              <wp:anchor distT="45720" distB="45720" distL="114300" distR="114300" simplePos="0" relativeHeight="7" behindDoc="0" locked="0" layoutInCell="1" hidden="0" allowOverlap="1">
                <wp:simplePos x="0" y="0"/>
                <wp:positionH relativeFrom="column">
                  <wp:posOffset>63500</wp:posOffset>
                </wp:positionH>
                <wp:positionV relativeFrom="paragraph">
                  <wp:posOffset>280035</wp:posOffset>
                </wp:positionV>
                <wp:extent cx="6386195" cy="1760855"/>
                <wp:effectExtent l="635" t="635" r="29845" b="10795"/>
                <wp:wrapSquare wrapText="bothSides"/>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386195" cy="1760855"/>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default"/>
                              </w:rPr>
                              <w:t>2023</w:t>
                            </w:r>
                            <w:r>
                              <w:rPr>
                                <w:rFonts w:hint="default"/>
                              </w:rPr>
                              <w:t>年度は利用者が最も多いと想定されるエリアとして、横芝駅～ピアシティ横芝光（スーパーカスミ横芝光店）～東陽病院を結ぶルートとしたが、アンケート結果から住民はルート延伸を希望していることが判明し、移動需要が高い地点を運行ルートに加え</w:t>
                            </w:r>
                            <w:r>
                              <w:rPr>
                                <w:rFonts w:hint="eastAsia"/>
                              </w:rPr>
                              <w:t>、横芝光駅と横芝光</w:t>
                            </w:r>
                            <w:r>
                              <w:rPr>
                                <w:rFonts w:hint="default"/>
                              </w:rPr>
                              <w:t>IC</w:t>
                            </w:r>
                            <w:r>
                              <w:rPr>
                                <w:rFonts w:hint="eastAsia"/>
                              </w:rPr>
                              <w:t>を結ぶルート、既存ルートから敬愛高校前（付近に商業施設あり）</w:t>
                            </w:r>
                            <w:bookmarkStart w:id="1" w:name="_GoBack"/>
                            <w:bookmarkEnd w:id="1"/>
                            <w:r>
                              <w:rPr>
                                <w:rFonts w:hint="eastAsia"/>
                              </w:rPr>
                              <w:t>、ドラッグストアに延伸するルートとした。</w:t>
                            </w:r>
                          </w:p>
                          <w:p>
                            <w:pPr>
                              <w:pStyle w:val="0"/>
                              <w:ind w:left="0" w:leftChars="0" w:firstLine="0" w:firstLineChars="0"/>
                              <w:rPr>
                                <w:rFonts w:hint="default"/>
                              </w:rPr>
                            </w:pPr>
                            <w:r>
                              <w:rPr>
                                <w:rFonts w:hint="eastAsia"/>
                              </w:rPr>
                              <w:t>これにより、デマンド交通やコミュニティバス、横芝光号成田便バスなど既存交通モードの補完が期待できる。また、デマンド乗合タクシーの予約が困難な実態についても、自動運転バスを介在させることで、主要施設間の移動にかかる予約枠の節約を図ることができ、ひいては外出機会の創出に繋がるものと考える。</w:t>
                            </w:r>
                          </w:p>
                          <w:p>
                            <w:pPr>
                              <w:pStyle w:val="0"/>
                              <w:ind w:left="0" w:leftChars="0" w:firstLine="0" w:firstLineChars="0"/>
                              <w:rPr>
                                <w:rFonts w:hint="default"/>
                              </w:rPr>
                            </w:pPr>
                            <w:r>
                              <w:rPr>
                                <w:rFonts w:hint="eastAsia"/>
                              </w:rPr>
                              <w:t>運行は</w:t>
                            </w:r>
                            <w:r>
                              <w:rPr>
                                <w:rFonts w:hint="default"/>
                              </w:rPr>
                              <w:t>2023</w:t>
                            </w:r>
                            <w:r>
                              <w:rPr>
                                <w:rFonts w:hint="eastAsia"/>
                              </w:rPr>
                              <w:t>年度に導入した</w:t>
                            </w:r>
                            <w:r>
                              <w:rPr>
                                <w:rFonts w:hint="default"/>
                              </w:rPr>
                              <w:t>mini bus</w:t>
                            </w:r>
                            <w:r>
                              <w:rPr>
                                <w:rFonts w:hint="eastAsia"/>
                              </w:rPr>
                              <w:t>を継続運行し、</w:t>
                            </w:r>
                            <w:r>
                              <w:rPr>
                                <w:rFonts w:hint="default"/>
                              </w:rPr>
                              <w:t>6</w:t>
                            </w:r>
                            <w:r>
                              <w:rPr>
                                <w:rFonts w:hint="default"/>
                              </w:rPr>
                              <w:t>月</w:t>
                            </w:r>
                            <w:r>
                              <w:rPr>
                                <w:rFonts w:hint="default"/>
                              </w:rPr>
                              <w:t>25</w:t>
                            </w:r>
                            <w:r>
                              <w:rPr>
                                <w:rFonts w:hint="default"/>
                              </w:rPr>
                              <w:t>日～</w:t>
                            </w:r>
                            <w:r>
                              <w:rPr>
                                <w:rFonts w:hint="default"/>
                              </w:rPr>
                              <w:t>2</w:t>
                            </w:r>
                            <w:r>
                              <w:rPr>
                                <w:rFonts w:hint="default"/>
                              </w:rPr>
                              <w:t>月</w:t>
                            </w:r>
                            <w:r>
                              <w:rPr>
                                <w:rFonts w:hint="default"/>
                              </w:rPr>
                              <w:t>28</w:t>
                            </w:r>
                            <w:r>
                              <w:rPr>
                                <w:rFonts w:hint="default"/>
                              </w:rPr>
                              <w:t>日（月曜日除く）</w:t>
                            </w:r>
                            <w:r>
                              <w:rPr>
                                <w:rFonts w:hint="eastAsia"/>
                              </w:rPr>
                              <w:t>の</w:t>
                            </w:r>
                            <w:r>
                              <w:rPr>
                                <w:rFonts w:hint="default"/>
                              </w:rPr>
                              <w:t>計</w:t>
                            </w:r>
                            <w:r>
                              <w:rPr>
                                <w:rFonts w:hint="default"/>
                              </w:rPr>
                              <w:t>197</w:t>
                            </w:r>
                            <w:r>
                              <w:rPr>
                                <w:rFonts w:hint="default"/>
                              </w:rPr>
                              <w:t>日</w:t>
                            </w:r>
                            <w:r>
                              <w:rPr>
                                <w:rFonts w:hint="eastAsia"/>
                              </w:rPr>
                              <w:t>間、</w:t>
                            </w:r>
                            <w:r>
                              <w:rPr>
                                <w:rFonts w:hint="eastAsia"/>
                              </w:rPr>
                              <w:t>4</w:t>
                            </w:r>
                            <w:r>
                              <w:rPr>
                                <w:rFonts w:hint="eastAsia"/>
                              </w:rPr>
                              <w:t>月</w:t>
                            </w:r>
                            <w:r>
                              <w:rPr>
                                <w:rFonts w:hint="eastAsia"/>
                              </w:rPr>
                              <w:t>2</w:t>
                            </w:r>
                            <w:r>
                              <w:rPr>
                                <w:rFonts w:hint="eastAsia"/>
                              </w:rPr>
                              <w:t>日～</w:t>
                            </w:r>
                            <w:r>
                              <w:rPr>
                                <w:rFonts w:hint="eastAsia"/>
                              </w:rPr>
                              <w:t>6</w:t>
                            </w:r>
                            <w:r>
                              <w:rPr>
                                <w:rFonts w:hint="eastAsia"/>
                              </w:rPr>
                              <w:t>月</w:t>
                            </w:r>
                            <w:r>
                              <w:rPr>
                                <w:rFonts w:hint="eastAsia"/>
                              </w:rPr>
                              <w:t>23</w:t>
                            </w:r>
                            <w:r>
                              <w:rPr>
                                <w:rFonts w:hint="eastAsia"/>
                              </w:rPr>
                              <w:t>日（月曜日除く）の計</w:t>
                            </w:r>
                            <w:r>
                              <w:rPr>
                                <w:rFonts w:hint="eastAsia"/>
                              </w:rPr>
                              <w:t>69</w:t>
                            </w:r>
                            <w:r>
                              <w:rPr>
                                <w:rFonts w:hint="eastAsia"/>
                              </w:rPr>
                              <w:t>日間は町単独費で運行した。</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3.6pt;margin-top:22.05pt;mso-position-vertical-relative:text;mso-position-horizontal-relative:text;v-text-anchor:top;position:absolute;mso-wrap-mode:square;height:138.65pt;mso-wrap-distance-top:3.6pt;width:502.85pt;mso-wrap-distance-left:9pt;margin-left:5pt;z-index:7;" o:spid="_x0000_s1028"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default"/>
                        </w:rPr>
                        <w:t>2023</w:t>
                      </w:r>
                      <w:r>
                        <w:rPr>
                          <w:rFonts w:hint="default"/>
                        </w:rPr>
                        <w:t>年度は利用者が最も多いと想定されるエリアとして、横芝駅～ピアシティ横芝光（スーパーカスミ横芝光店）～東陽病院を結ぶルートとしたが、アンケート結果から住民はルート延伸を希望していることが判明し、移動需要が高い地点を運行ルートに加え</w:t>
                      </w:r>
                      <w:r>
                        <w:rPr>
                          <w:rFonts w:hint="eastAsia"/>
                        </w:rPr>
                        <w:t>、横芝光駅と横芝光</w:t>
                      </w:r>
                      <w:r>
                        <w:rPr>
                          <w:rFonts w:hint="default"/>
                        </w:rPr>
                        <w:t>IC</w:t>
                      </w:r>
                      <w:r>
                        <w:rPr>
                          <w:rFonts w:hint="eastAsia"/>
                        </w:rPr>
                        <w:t>を結ぶルート、既存ルートから敬愛高校前（付近に商業施設あり）</w:t>
                      </w:r>
                      <w:bookmarkStart w:id="2" w:name="_GoBack"/>
                      <w:bookmarkEnd w:id="2"/>
                      <w:r>
                        <w:rPr>
                          <w:rFonts w:hint="eastAsia"/>
                        </w:rPr>
                        <w:t>、ドラッグストアに延伸するルートとした。</w:t>
                      </w:r>
                    </w:p>
                    <w:p>
                      <w:pPr>
                        <w:pStyle w:val="0"/>
                        <w:ind w:left="0" w:leftChars="0" w:firstLine="0" w:firstLineChars="0"/>
                        <w:rPr>
                          <w:rFonts w:hint="default"/>
                        </w:rPr>
                      </w:pPr>
                      <w:r>
                        <w:rPr>
                          <w:rFonts w:hint="eastAsia"/>
                        </w:rPr>
                        <w:t>これにより、デマンド交通やコミュニティバス、横芝光号成田便バスなど既存交通モードの補完が期待できる。また、デマンド乗合タクシーの予約が困難な実態についても、自動運転バスを介在させることで、主要施設間の移動にかかる予約枠の節約を図ることができ、ひいては外出機会の創出に繋がるものと考える。</w:t>
                      </w:r>
                    </w:p>
                    <w:p>
                      <w:pPr>
                        <w:pStyle w:val="0"/>
                        <w:ind w:left="0" w:leftChars="0" w:firstLine="0" w:firstLineChars="0"/>
                        <w:rPr>
                          <w:rFonts w:hint="default"/>
                        </w:rPr>
                      </w:pPr>
                      <w:r>
                        <w:rPr>
                          <w:rFonts w:hint="eastAsia"/>
                        </w:rPr>
                        <w:t>運行は</w:t>
                      </w:r>
                      <w:r>
                        <w:rPr>
                          <w:rFonts w:hint="default"/>
                        </w:rPr>
                        <w:t>2023</w:t>
                      </w:r>
                      <w:r>
                        <w:rPr>
                          <w:rFonts w:hint="eastAsia"/>
                        </w:rPr>
                        <w:t>年度に導入した</w:t>
                      </w:r>
                      <w:r>
                        <w:rPr>
                          <w:rFonts w:hint="default"/>
                        </w:rPr>
                        <w:t>mini bus</w:t>
                      </w:r>
                      <w:r>
                        <w:rPr>
                          <w:rFonts w:hint="eastAsia"/>
                        </w:rPr>
                        <w:t>を継続運行し、</w:t>
                      </w:r>
                      <w:r>
                        <w:rPr>
                          <w:rFonts w:hint="default"/>
                        </w:rPr>
                        <w:t>6</w:t>
                      </w:r>
                      <w:r>
                        <w:rPr>
                          <w:rFonts w:hint="default"/>
                        </w:rPr>
                        <w:t>月</w:t>
                      </w:r>
                      <w:r>
                        <w:rPr>
                          <w:rFonts w:hint="default"/>
                        </w:rPr>
                        <w:t>25</w:t>
                      </w:r>
                      <w:r>
                        <w:rPr>
                          <w:rFonts w:hint="default"/>
                        </w:rPr>
                        <w:t>日～</w:t>
                      </w:r>
                      <w:r>
                        <w:rPr>
                          <w:rFonts w:hint="default"/>
                        </w:rPr>
                        <w:t>2</w:t>
                      </w:r>
                      <w:r>
                        <w:rPr>
                          <w:rFonts w:hint="default"/>
                        </w:rPr>
                        <w:t>月</w:t>
                      </w:r>
                      <w:r>
                        <w:rPr>
                          <w:rFonts w:hint="default"/>
                        </w:rPr>
                        <w:t>28</w:t>
                      </w:r>
                      <w:r>
                        <w:rPr>
                          <w:rFonts w:hint="default"/>
                        </w:rPr>
                        <w:t>日（月曜日除く）</w:t>
                      </w:r>
                      <w:r>
                        <w:rPr>
                          <w:rFonts w:hint="eastAsia"/>
                        </w:rPr>
                        <w:t>の</w:t>
                      </w:r>
                      <w:r>
                        <w:rPr>
                          <w:rFonts w:hint="default"/>
                        </w:rPr>
                        <w:t>計</w:t>
                      </w:r>
                      <w:r>
                        <w:rPr>
                          <w:rFonts w:hint="default"/>
                        </w:rPr>
                        <w:t>197</w:t>
                      </w:r>
                      <w:r>
                        <w:rPr>
                          <w:rFonts w:hint="default"/>
                        </w:rPr>
                        <w:t>日</w:t>
                      </w:r>
                      <w:r>
                        <w:rPr>
                          <w:rFonts w:hint="eastAsia"/>
                        </w:rPr>
                        <w:t>間、</w:t>
                      </w:r>
                      <w:r>
                        <w:rPr>
                          <w:rFonts w:hint="eastAsia"/>
                        </w:rPr>
                        <w:t>4</w:t>
                      </w:r>
                      <w:r>
                        <w:rPr>
                          <w:rFonts w:hint="eastAsia"/>
                        </w:rPr>
                        <w:t>月</w:t>
                      </w:r>
                      <w:r>
                        <w:rPr>
                          <w:rFonts w:hint="eastAsia"/>
                        </w:rPr>
                        <w:t>2</w:t>
                      </w:r>
                      <w:r>
                        <w:rPr>
                          <w:rFonts w:hint="eastAsia"/>
                        </w:rPr>
                        <w:t>日～</w:t>
                      </w:r>
                      <w:r>
                        <w:rPr>
                          <w:rFonts w:hint="eastAsia"/>
                        </w:rPr>
                        <w:t>6</w:t>
                      </w:r>
                      <w:r>
                        <w:rPr>
                          <w:rFonts w:hint="eastAsia"/>
                        </w:rPr>
                        <w:t>月</w:t>
                      </w:r>
                      <w:r>
                        <w:rPr>
                          <w:rFonts w:hint="eastAsia"/>
                        </w:rPr>
                        <w:t>23</w:t>
                      </w:r>
                      <w:r>
                        <w:rPr>
                          <w:rFonts w:hint="eastAsia"/>
                        </w:rPr>
                        <w:t>日（月曜日除く）の計</w:t>
                      </w:r>
                      <w:r>
                        <w:rPr>
                          <w:rFonts w:hint="eastAsia"/>
                        </w:rPr>
                        <w:t>69</w:t>
                      </w:r>
                      <w:r>
                        <w:rPr>
                          <w:rFonts w:hint="eastAsia"/>
                        </w:rPr>
                        <w:t>日間は町単独費で運行した。</w:t>
                      </w:r>
                    </w:p>
                  </w:txbxContent>
                </v:textbox>
                <v:imagedata o:title=""/>
                <w10:wrap type="square" side="both" anchorx="text" anchory="text"/>
              </v:shape>
            </w:pict>
          </mc:Fallback>
        </mc:AlternateContent>
      </w:r>
      <w:r>
        <w:rPr>
          <w:rFonts w:hint="eastAsia"/>
          <w:b w:val="1"/>
          <w:spacing w:val="-4"/>
          <w:sz w:val="26"/>
        </w:rPr>
        <w:t>【事業内容】</w:t>
      </w:r>
    </w:p>
    <w:p>
      <w:pPr>
        <w:pStyle w:val="0"/>
        <w:ind w:left="0" w:leftChars="0" w:firstLine="0" w:firstLineChars="0"/>
        <w:rPr>
          <w:rFonts w:hint="default"/>
          <w:b w:val="1"/>
          <w:spacing w:val="-4"/>
          <w:sz w:val="6"/>
        </w:rPr>
      </w:pPr>
    </w:p>
    <w:p>
      <w:pPr>
        <w:pStyle w:val="0"/>
        <w:ind w:left="0" w:leftChars="0" w:firstLine="0" w:firstLineChars="0"/>
        <w:rPr>
          <w:rFonts w:hint="default"/>
          <w:spacing w:val="-4"/>
        </w:rPr>
        <w:sectPr>
          <w:footerReference r:id="rId6" w:type="default"/>
          <w:type w:val="continuous"/>
          <w:pgSz w:w="11910" w:h="16840"/>
          <w:pgMar w:top="851" w:right="851" w:bottom="567" w:left="851" w:header="720" w:footer="720" w:gutter="0"/>
          <w:cols w:space="720"/>
          <w:textDirection w:val="lrTb"/>
          <w:docGrid w:linePitch="299"/>
        </w:sectPr>
      </w:pPr>
      <w:r>
        <w:rPr>
          <w:rFonts w:hint="eastAsia"/>
        </w:rPr>
        <mc:AlternateContent>
          <mc:Choice Requires="wps">
            <w:drawing>
              <wp:anchor distT="45720" distB="45720" distL="114300" distR="114300" simplePos="0" relativeHeight="8" behindDoc="0" locked="0" layoutInCell="1" hidden="0" allowOverlap="1">
                <wp:simplePos x="0" y="0"/>
                <wp:positionH relativeFrom="column">
                  <wp:posOffset>61595</wp:posOffset>
                </wp:positionH>
                <wp:positionV relativeFrom="paragraph">
                  <wp:posOffset>285115</wp:posOffset>
                </wp:positionV>
                <wp:extent cx="6386195" cy="4042410"/>
                <wp:effectExtent l="635" t="635" r="29845" b="10795"/>
                <wp:wrapSquare wrapText="bothSides"/>
                <wp:docPr id="1029" name="テキスト ボックス 4"/>
                <a:graphic xmlns:a="http://schemas.openxmlformats.org/drawingml/2006/main">
                  <a:graphicData uri="http://schemas.microsoft.com/office/word/2010/wordprocessingShape">
                    <wps:wsp>
                      <wps:cNvPr id="1029" name="テキスト ボックス 4"/>
                      <wps:cNvSpPr txBox="1">
                        <a:spLocks noChangeArrowheads="1"/>
                      </wps:cNvSpPr>
                      <wps:spPr>
                        <a:xfrm>
                          <a:off x="0" y="0"/>
                          <a:ext cx="6386195" cy="4042410"/>
                        </a:xfrm>
                        <a:prstGeom prst="rect">
                          <a:avLst/>
                        </a:prstGeom>
                        <a:solidFill>
                          <a:srgbClr val="FFFFFF"/>
                        </a:solidFill>
                        <a:ln w="9525">
                          <a:solidFill>
                            <a:srgbClr val="000000"/>
                          </a:solidFill>
                          <a:miter lim="800000"/>
                          <a:headEnd/>
                          <a:tailEnd/>
                        </a:ln>
                      </wps:spPr>
                      <wps:txbx>
                        <w:txbxContent>
                          <w:tbl>
                            <w:tblPr>
                              <w:tblStyle w:val="61"/>
                              <w:tblW w:w="14862" w:type="dxa"/>
                              <w:tblInd w:w="0" w:type="dxa"/>
                              <w:tblLayout w:type="fixed"/>
                              <w:tblCellMar>
                                <w:top w:w="73" w:type="dxa"/>
                                <w:left w:w="107" w:type="dxa"/>
                                <w:right w:w="115" w:type="dxa"/>
                              </w:tblCellMar>
                              <w:tblLook w:firstRow="1" w:lastRow="0" w:firstColumn="1" w:lastColumn="0" w:noHBand="0" w:noVBand="1" w:val="04A0"/>
                            </w:tblPr>
                            <w:tblGrid>
                              <w:gridCol w:w="704"/>
                              <w:gridCol w:w="3260"/>
                              <w:gridCol w:w="5796"/>
                              <w:gridCol w:w="2551"/>
                              <w:gridCol w:w="2551"/>
                            </w:tblGrid>
                            <w:tr>
                              <w:trPr>
                                <w:gridAfter w:val="2"/>
                                <w:wAfter w:w="5102" w:type="dxa"/>
                                <w:trHeight w:val="340" w:hRule="atLeast"/>
                              </w:trPr>
                              <w:tc>
                                <w:tcPr>
                                  <w:tcW w:w="70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項目</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検証項目</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検証方法</w:t>
                                  </w:r>
                                </w:p>
                              </w:tc>
                            </w:tr>
                            <w:tr>
                              <w:trPr>
                                <w:gridAfter w:val="2"/>
                                <w:wAfter w:w="5102" w:type="dxa"/>
                                <w:cantSplit/>
                                <w:trHeight w:val="595" w:hRule="atLeast"/>
                              </w:trPr>
                              <w:tc>
                                <w:tcPr>
                                  <w:tcW w:w="704"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sz w:val="18"/>
                                    </w:rPr>
                                  </w:pPr>
                                  <w:r>
                                    <w:rPr>
                                      <w:rFonts w:hint="eastAsia"/>
                                      <w:sz w:val="18"/>
                                    </w:rPr>
                                    <w:t>経営面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259" w:lineRule="auto"/>
                                    <w:ind w:left="0" w:leftChars="0" w:firstLine="0" w:firstLineChars="0"/>
                                    <w:rPr>
                                      <w:rFonts w:hint="default"/>
                                    </w:rPr>
                                  </w:pPr>
                                  <w:r>
                                    <w:rPr>
                                      <w:rFonts w:hint="eastAsia"/>
                                    </w:rPr>
                                    <w:t>スポンサー・協賛</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259" w:lineRule="auto"/>
                                    <w:ind w:left="0" w:leftChars="0" w:firstLine="0" w:firstLineChars="0"/>
                                    <w:rPr>
                                      <w:rFonts w:hint="default"/>
                                    </w:rPr>
                                  </w:pPr>
                                  <w:r>
                                    <w:rPr>
                                      <w:rFonts w:hint="eastAsia"/>
                                    </w:rPr>
                                    <w:t>スポンサーや協賛企業を募る</w:t>
                                  </w:r>
                                </w:p>
                              </w:tc>
                            </w:tr>
                            <w:tr>
                              <w:trPr>
                                <w:gridAfter w:val="2"/>
                                <w:wAfter w:w="5102" w:type="dxa"/>
                                <w:cantSplit/>
                                <w:trHeight w:val="817" w:hRule="atLeast"/>
                              </w:trPr>
                              <w:tc>
                                <w:tcPr>
                                  <w:tcW w:w="70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rPr>
                                      <w:rFonts w:hint="eastAsia"/>
                                    </w:rPr>
                                  </w:pP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ind w:left="0" w:leftChars="0" w:firstLine="0" w:firstLineChars="0"/>
                                    <w:rPr>
                                      <w:rFonts w:hint="eastAsia"/>
                                    </w:rPr>
                                  </w:pPr>
                                  <w:r>
                                    <w:rPr>
                                      <w:rFonts w:hint="eastAsia"/>
                                    </w:rPr>
                                    <w:t>ソーシャルインパクト検証</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ind w:left="0" w:leftChars="0" w:firstLine="0" w:firstLineChars="0"/>
                                    <w:rPr>
                                      <w:rFonts w:hint="eastAsia"/>
                                    </w:rPr>
                                  </w:pPr>
                                  <w:r>
                                    <w:rPr>
                                      <w:rFonts w:hint="eastAsia"/>
                                    </w:rPr>
                                    <w:t>移動以外に係る効果の検討（経済的波及効果）</w:t>
                                  </w:r>
                                </w:p>
                              </w:tc>
                            </w:tr>
                            <w:tr>
                              <w:trPr>
                                <w:gridAfter w:val="2"/>
                                <w:wAfter w:w="5102" w:type="dxa"/>
                                <w:cantSplit/>
                                <w:trHeight w:val="817"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sz w:val="18"/>
                                    </w:rPr>
                                  </w:pPr>
                                  <w:r>
                                    <w:rPr>
                                      <w:rFonts w:hint="eastAsia"/>
                                      <w:sz w:val="18"/>
                                    </w:rPr>
                                    <w:t>技術面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259" w:lineRule="auto"/>
                                    <w:ind w:left="0" w:leftChars="0" w:firstLine="0" w:firstLineChars="0"/>
                                    <w:rPr>
                                      <w:rFonts w:hint="default"/>
                                    </w:rPr>
                                  </w:pPr>
                                  <w:r>
                                    <w:rPr>
                                      <w:rFonts w:hint="eastAsia"/>
                                    </w:rPr>
                                    <w:t>自動運転比率</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259" w:lineRule="auto"/>
                                    <w:ind w:left="0" w:leftChars="0" w:firstLine="0" w:firstLineChars="0"/>
                                    <w:rPr>
                                      <w:rFonts w:hint="default"/>
                                    </w:rPr>
                                  </w:pPr>
                                  <w:r>
                                    <w:rPr>
                                      <w:rFonts w:hint="eastAsia"/>
                                    </w:rPr>
                                    <w:t>Dispatcher</w:t>
                                  </w:r>
                                  <w:r>
                                    <w:rPr>
                                      <w:rFonts w:hint="eastAsia"/>
                                    </w:rPr>
                                    <w:t>によるデータ‐収集</w:t>
                                  </w:r>
                                </w:p>
                              </w:tc>
                            </w:tr>
                            <w:tr>
                              <w:trPr>
                                <w:gridAfter w:val="2"/>
                                <w:wAfter w:w="5102" w:type="dxa"/>
                                <w:cantSplit/>
                                <w:trHeight w:val="680" w:hRule="atLeast"/>
                              </w:trPr>
                              <w:tc>
                                <w:tcPr>
                                  <w:tcW w:w="704"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r>
                                    <w:rPr>
                                      <w:rFonts w:hint="eastAsia"/>
                                    </w:rPr>
                                    <w:t>社会受容性面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259" w:lineRule="auto"/>
                                    <w:ind w:left="0" w:leftChars="0" w:firstLine="0" w:firstLineChars="0"/>
                                    <w:rPr>
                                      <w:rFonts w:hint="default"/>
                                    </w:rPr>
                                  </w:pPr>
                                  <w:r>
                                    <w:rPr>
                                      <w:rFonts w:hint="eastAsia"/>
                                      <w:spacing w:val="-3"/>
                                    </w:rPr>
                                    <w:t>自動運転車両動画の</w:t>
                                  </w:r>
                                  <w:r>
                                    <w:rPr>
                                      <w:rFonts w:hint="default"/>
                                      <w:spacing w:val="-3"/>
                                    </w:rPr>
                                    <w:t>HP</w:t>
                                  </w:r>
                                  <w:r>
                                    <w:rPr>
                                      <w:rFonts w:hint="default"/>
                                      <w:spacing w:val="-3"/>
                                    </w:rPr>
                                    <w:t>掲載</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259" w:lineRule="auto"/>
                                    <w:ind w:left="0" w:leftChars="0" w:firstLine="0" w:firstLineChars="0"/>
                                    <w:rPr>
                                      <w:rFonts w:hint="default"/>
                                    </w:rPr>
                                  </w:pPr>
                                  <w:r>
                                    <w:rPr>
                                      <w:rFonts w:hint="eastAsia"/>
                                    </w:rPr>
                                    <w:t>総視聴回数</w:t>
                                  </w:r>
                                </w:p>
                              </w:tc>
                            </w:tr>
                            <w:tr>
                              <w:trPr>
                                <w:gridAfter w:val="2"/>
                                <w:wAfter w:w="5102" w:type="dxa"/>
                                <w:cantSplit/>
                                <w:trHeight w:val="680" w:hRule="atLeast"/>
                              </w:trPr>
                              <w:tc>
                                <w:tcPr>
                                  <w:tcW w:w="70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rPr>
                                      <w:rFonts w:hint="default"/>
                                    </w:rPr>
                                  </w:pP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259" w:lineRule="auto"/>
                                    <w:ind w:left="0" w:leftChars="0" w:firstLine="0" w:firstLineChars="0"/>
                                    <w:rPr>
                                      <w:rFonts w:hint="default"/>
                                    </w:rPr>
                                  </w:pPr>
                                  <w:r>
                                    <w:rPr>
                                      <w:rFonts w:hint="default"/>
                                      <w:spacing w:val="-3"/>
                                    </w:rPr>
                                    <w:t>近隣学校説明（校外学習受入）</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259" w:lineRule="auto"/>
                                    <w:ind w:left="0" w:leftChars="0" w:firstLine="0" w:firstLineChars="0"/>
                                    <w:rPr>
                                      <w:rFonts w:hint="default"/>
                                    </w:rPr>
                                  </w:pPr>
                                  <w:r>
                                    <w:rPr>
                                      <w:rFonts w:hint="eastAsia"/>
                                    </w:rPr>
                                    <w:t>説明会・視察受入</w:t>
                                  </w:r>
                                </w:p>
                              </w:tc>
                            </w:tr>
                            <w:tr>
                              <w:trPr>
                                <w:cantSplit/>
                                <w:trHeight w:val="680" w:hRule="atLeast"/>
                              </w:trPr>
                              <w:tc>
                                <w:tcPr>
                                  <w:tcW w:w="70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rPr>
                                      <w:rFonts w:hint="eastAsia"/>
                                    </w:rPr>
                                  </w:pP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ind w:left="0" w:leftChars="0" w:firstLine="0" w:firstLineChars="0"/>
                                    <w:rPr>
                                      <w:rFonts w:hint="eastAsia"/>
                                    </w:rPr>
                                  </w:pPr>
                                  <w:r>
                                    <w:rPr>
                                      <w:rFonts w:hint="eastAsia"/>
                                    </w:rPr>
                                    <w:t>県内の市町村向け説明会</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ind w:left="0" w:leftChars="0" w:firstLine="0" w:firstLineChars="0"/>
                                    <w:rPr>
                                      <w:rFonts w:hint="eastAsia"/>
                                    </w:rPr>
                                  </w:pPr>
                                  <w:r>
                                    <w:rPr>
                                      <w:rFonts w:hint="eastAsia"/>
                                    </w:rPr>
                                    <w:t>説明会・試乗会の開催</w:t>
                                  </w:r>
                                </w:p>
                              </w:tc>
                              <w:tc>
                                <w:tcPr>
                                  <w:tcW w:w="2551" w:type="dxa"/>
                                  <w:vAlign w:val="top"/>
                                </w:tcPr>
                                <w:p>
                                  <w:pPr>
                                    <w:pStyle w:val="0"/>
                                    <w:rPr>
                                      <w:rFonts w:hint="eastAsia"/>
                                    </w:rPr>
                                  </w:pPr>
                                </w:p>
                              </w:tc>
                              <w:tc>
                                <w:tcPr>
                                  <w:tcW w:w="2551" w:type="dxa"/>
                                  <w:vAlign w:val="top"/>
                                </w:tcPr>
                                <w:p>
                                  <w:pPr>
                                    <w:pStyle w:val="0"/>
                                    <w:rPr>
                                      <w:rFonts w:hint="eastAsia"/>
                                    </w:rPr>
                                  </w:pPr>
                                </w:p>
                              </w:tc>
                            </w:tr>
                          </w:tbl>
                          <w:p>
                            <w:pPr>
                              <w:pStyle w:val="0"/>
                              <w:ind w:left="0" w:leftChars="0" w:firstLine="0" w:firstLineChars="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3.6pt;margin-top:22.45pt;mso-position-vertical-relative:text;mso-position-horizontal-relative:text;v-text-anchor:top;position:absolute;mso-wrap-mode:square;height:318.3pt;mso-wrap-distance-top:3.6pt;width:502.85pt;mso-wrap-distance-left:9pt;margin-left:4.84pt;z-index:8;" o:spid="_x0000_s1029" o:allowincell="t" o:allowoverlap="t" filled="t" fillcolor="#ffffff" stroked="t" strokecolor="#000000" strokeweight="0.75pt" o:spt="202" type="#_x0000_t202">
                <v:fill/>
                <v:stroke miterlimit="8" filltype="solid"/>
                <v:textbox style="layout-flow:horizontal;">
                  <w:txbxContent>
                    <w:tbl>
                      <w:tblPr>
                        <w:tblStyle w:val="61"/>
                        <w:tblW w:w="14862" w:type="dxa"/>
                        <w:tblInd w:w="0" w:type="dxa"/>
                        <w:tblLayout w:type="fixed"/>
                        <w:tblCellMar>
                          <w:top w:w="73" w:type="dxa"/>
                          <w:left w:w="107" w:type="dxa"/>
                          <w:right w:w="115" w:type="dxa"/>
                        </w:tblCellMar>
                        <w:tblLook w:firstRow="1" w:lastRow="0" w:firstColumn="1" w:lastColumn="0" w:noHBand="0" w:noVBand="1" w:val="04A0"/>
                      </w:tblPr>
                      <w:tblGrid>
                        <w:gridCol w:w="704"/>
                        <w:gridCol w:w="3260"/>
                        <w:gridCol w:w="5796"/>
                        <w:gridCol w:w="2551"/>
                        <w:gridCol w:w="2551"/>
                      </w:tblGrid>
                      <w:tr>
                        <w:trPr>
                          <w:gridAfter w:val="2"/>
                          <w:wAfter w:w="5102" w:type="dxa"/>
                          <w:trHeight w:val="340" w:hRule="atLeast"/>
                        </w:trPr>
                        <w:tc>
                          <w:tcPr>
                            <w:tcW w:w="70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項目</w:t>
                            </w:r>
                          </w:p>
                        </w:tc>
                        <w:tc>
                          <w:tcPr>
                            <w:tcW w:w="32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検証項目</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shd w:val="clear" w:color="auto" w:themeFill="accent5" w:themeFillTint="66" w:themeFillShade="FF"/>
                            <w:vAlign w:val="top"/>
                          </w:tcPr>
                          <w:p>
                            <w:pPr>
                              <w:pStyle w:val="0"/>
                              <w:spacing w:line="259" w:lineRule="auto"/>
                              <w:ind w:left="0" w:leftChars="0" w:firstLine="0" w:firstLineChars="0"/>
                              <w:jc w:val="center"/>
                              <w:rPr>
                                <w:rFonts w:hint="default"/>
                              </w:rPr>
                            </w:pPr>
                            <w:r>
                              <w:rPr>
                                <w:rFonts w:hint="eastAsia"/>
                              </w:rPr>
                              <w:t>検証方法</w:t>
                            </w:r>
                          </w:p>
                        </w:tc>
                      </w:tr>
                      <w:tr>
                        <w:trPr>
                          <w:gridAfter w:val="2"/>
                          <w:wAfter w:w="5102" w:type="dxa"/>
                          <w:cantSplit/>
                          <w:trHeight w:val="595" w:hRule="atLeast"/>
                        </w:trPr>
                        <w:tc>
                          <w:tcPr>
                            <w:tcW w:w="704"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sz w:val="18"/>
                              </w:rPr>
                            </w:pPr>
                            <w:r>
                              <w:rPr>
                                <w:rFonts w:hint="eastAsia"/>
                                <w:sz w:val="18"/>
                              </w:rPr>
                              <w:t>経営面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259" w:lineRule="auto"/>
                              <w:ind w:left="0" w:leftChars="0" w:firstLine="0" w:firstLineChars="0"/>
                              <w:rPr>
                                <w:rFonts w:hint="default"/>
                              </w:rPr>
                            </w:pPr>
                            <w:r>
                              <w:rPr>
                                <w:rFonts w:hint="eastAsia"/>
                              </w:rPr>
                              <w:t>スポンサー・協賛</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259" w:lineRule="auto"/>
                              <w:ind w:left="0" w:leftChars="0" w:firstLine="0" w:firstLineChars="0"/>
                              <w:rPr>
                                <w:rFonts w:hint="default"/>
                              </w:rPr>
                            </w:pPr>
                            <w:r>
                              <w:rPr>
                                <w:rFonts w:hint="eastAsia"/>
                              </w:rPr>
                              <w:t>スポンサーや協賛企業を募る</w:t>
                            </w:r>
                          </w:p>
                        </w:tc>
                      </w:tr>
                      <w:tr>
                        <w:trPr>
                          <w:gridAfter w:val="2"/>
                          <w:wAfter w:w="5102" w:type="dxa"/>
                          <w:cantSplit/>
                          <w:trHeight w:val="817" w:hRule="atLeast"/>
                        </w:trPr>
                        <w:tc>
                          <w:tcPr>
                            <w:tcW w:w="70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rPr>
                                <w:rFonts w:hint="eastAsia"/>
                              </w:rPr>
                            </w:pP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ind w:left="0" w:leftChars="0" w:firstLine="0" w:firstLineChars="0"/>
                              <w:rPr>
                                <w:rFonts w:hint="eastAsia"/>
                              </w:rPr>
                            </w:pPr>
                            <w:r>
                              <w:rPr>
                                <w:rFonts w:hint="eastAsia"/>
                              </w:rPr>
                              <w:t>ソーシャルインパクト検証</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ind w:left="0" w:leftChars="0" w:firstLine="0" w:firstLineChars="0"/>
                              <w:rPr>
                                <w:rFonts w:hint="eastAsia"/>
                              </w:rPr>
                            </w:pPr>
                            <w:r>
                              <w:rPr>
                                <w:rFonts w:hint="eastAsia"/>
                              </w:rPr>
                              <w:t>移動以外に係る効果の検討（経済的波及効果）</w:t>
                            </w:r>
                          </w:p>
                        </w:tc>
                      </w:tr>
                      <w:tr>
                        <w:trPr>
                          <w:gridAfter w:val="2"/>
                          <w:wAfter w:w="5102" w:type="dxa"/>
                          <w:cantSplit/>
                          <w:trHeight w:val="817"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sz w:val="18"/>
                              </w:rPr>
                            </w:pPr>
                            <w:r>
                              <w:rPr>
                                <w:rFonts w:hint="eastAsia"/>
                                <w:sz w:val="18"/>
                              </w:rPr>
                              <w:t>技術面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259" w:lineRule="auto"/>
                              <w:ind w:left="0" w:leftChars="0" w:firstLine="0" w:firstLineChars="0"/>
                              <w:rPr>
                                <w:rFonts w:hint="default"/>
                              </w:rPr>
                            </w:pPr>
                            <w:r>
                              <w:rPr>
                                <w:rFonts w:hint="eastAsia"/>
                              </w:rPr>
                              <w:t>自動運転比率</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259" w:lineRule="auto"/>
                              <w:ind w:left="0" w:leftChars="0" w:firstLine="0" w:firstLineChars="0"/>
                              <w:rPr>
                                <w:rFonts w:hint="default"/>
                              </w:rPr>
                            </w:pPr>
                            <w:r>
                              <w:rPr>
                                <w:rFonts w:hint="eastAsia"/>
                              </w:rPr>
                              <w:t>Dispatcher</w:t>
                            </w:r>
                            <w:r>
                              <w:rPr>
                                <w:rFonts w:hint="eastAsia"/>
                              </w:rPr>
                              <w:t>によるデータ‐収集</w:t>
                            </w:r>
                          </w:p>
                        </w:tc>
                      </w:tr>
                      <w:tr>
                        <w:trPr>
                          <w:gridAfter w:val="2"/>
                          <w:wAfter w:w="5102" w:type="dxa"/>
                          <w:cantSplit/>
                          <w:trHeight w:val="680" w:hRule="atLeast"/>
                        </w:trPr>
                        <w:tc>
                          <w:tcPr>
                            <w:tcW w:w="704"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spacing w:line="259" w:lineRule="auto"/>
                              <w:ind w:left="113" w:leftChars="0" w:right="113" w:firstLine="0" w:firstLineChars="0"/>
                              <w:jc w:val="center"/>
                              <w:rPr>
                                <w:rFonts w:hint="default"/>
                              </w:rPr>
                            </w:pPr>
                            <w:r>
                              <w:rPr>
                                <w:rFonts w:hint="eastAsia"/>
                              </w:rPr>
                              <w:t>社会受容性面</w:t>
                            </w: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259" w:lineRule="auto"/>
                              <w:ind w:left="0" w:leftChars="0" w:firstLine="0" w:firstLineChars="0"/>
                              <w:rPr>
                                <w:rFonts w:hint="default"/>
                              </w:rPr>
                            </w:pPr>
                            <w:r>
                              <w:rPr>
                                <w:rFonts w:hint="eastAsia"/>
                                <w:spacing w:val="-3"/>
                              </w:rPr>
                              <w:t>自動運転車両動画の</w:t>
                            </w:r>
                            <w:r>
                              <w:rPr>
                                <w:rFonts w:hint="default"/>
                                <w:spacing w:val="-3"/>
                              </w:rPr>
                              <w:t>HP</w:t>
                            </w:r>
                            <w:r>
                              <w:rPr>
                                <w:rFonts w:hint="default"/>
                                <w:spacing w:val="-3"/>
                              </w:rPr>
                              <w:t>掲載</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259" w:lineRule="auto"/>
                              <w:ind w:left="0" w:leftChars="0" w:firstLine="0" w:firstLineChars="0"/>
                              <w:rPr>
                                <w:rFonts w:hint="default"/>
                              </w:rPr>
                            </w:pPr>
                            <w:r>
                              <w:rPr>
                                <w:rFonts w:hint="eastAsia"/>
                              </w:rPr>
                              <w:t>総視聴回数</w:t>
                            </w:r>
                          </w:p>
                        </w:tc>
                      </w:tr>
                      <w:tr>
                        <w:trPr>
                          <w:gridAfter w:val="2"/>
                          <w:wAfter w:w="5102" w:type="dxa"/>
                          <w:cantSplit/>
                          <w:trHeight w:val="680" w:hRule="atLeast"/>
                        </w:trPr>
                        <w:tc>
                          <w:tcPr>
                            <w:tcW w:w="70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rPr>
                                <w:rFonts w:hint="default"/>
                              </w:rPr>
                            </w:pP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spacing w:line="259" w:lineRule="auto"/>
                              <w:ind w:left="0" w:leftChars="0" w:firstLine="0" w:firstLineChars="0"/>
                              <w:rPr>
                                <w:rFonts w:hint="default"/>
                              </w:rPr>
                            </w:pPr>
                            <w:r>
                              <w:rPr>
                                <w:rFonts w:hint="default"/>
                                <w:spacing w:val="-3"/>
                              </w:rPr>
                              <w:t>近隣学校説明（校外学習受入）</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pacing w:line="259" w:lineRule="auto"/>
                              <w:ind w:left="0" w:leftChars="0" w:firstLine="0" w:firstLineChars="0"/>
                              <w:rPr>
                                <w:rFonts w:hint="default"/>
                              </w:rPr>
                            </w:pPr>
                            <w:r>
                              <w:rPr>
                                <w:rFonts w:hint="eastAsia"/>
                              </w:rPr>
                              <w:t>説明会・視察受入</w:t>
                            </w:r>
                          </w:p>
                        </w:tc>
                      </w:tr>
                      <w:tr>
                        <w:trPr>
                          <w:cantSplit/>
                          <w:trHeight w:val="680" w:hRule="atLeast"/>
                        </w:trPr>
                        <w:tc>
                          <w:tcPr>
                            <w:tcW w:w="704"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textDirection w:val="tbRlV"/>
                            <w:vAlign w:val="center"/>
                          </w:tcPr>
                          <w:p>
                            <w:pPr>
                              <w:pStyle w:val="0"/>
                              <w:rPr>
                                <w:rFonts w:hint="eastAsia"/>
                              </w:rPr>
                            </w:pPr>
                          </w:p>
                        </w:tc>
                        <w:tc>
                          <w:tcPr>
                            <w:tcW w:w="3260" w:type="dxa"/>
                            <w:tcBorders>
                              <w:top w:val="single" w:color="000000"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ind w:left="0" w:leftChars="0" w:firstLine="0" w:firstLineChars="0"/>
                              <w:rPr>
                                <w:rFonts w:hint="eastAsia"/>
                              </w:rPr>
                            </w:pPr>
                            <w:r>
                              <w:rPr>
                                <w:rFonts w:hint="eastAsia"/>
                              </w:rPr>
                              <w:t>県内の市町村向け説明会</w:t>
                            </w:r>
                          </w:p>
                        </w:tc>
                        <w:tc>
                          <w:tcPr>
                            <w:tcW w:w="57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ind w:left="0" w:leftChars="0" w:firstLine="0" w:firstLineChars="0"/>
                              <w:rPr>
                                <w:rFonts w:hint="eastAsia"/>
                              </w:rPr>
                            </w:pPr>
                            <w:r>
                              <w:rPr>
                                <w:rFonts w:hint="eastAsia"/>
                              </w:rPr>
                              <w:t>説明会・試乗会の開催</w:t>
                            </w:r>
                          </w:p>
                        </w:tc>
                        <w:tc>
                          <w:tcPr>
                            <w:tcW w:w="2551" w:type="dxa"/>
                            <w:vAlign w:val="top"/>
                          </w:tcPr>
                          <w:p>
                            <w:pPr>
                              <w:pStyle w:val="0"/>
                              <w:rPr>
                                <w:rFonts w:hint="eastAsia"/>
                              </w:rPr>
                            </w:pPr>
                          </w:p>
                        </w:tc>
                        <w:tc>
                          <w:tcPr>
                            <w:tcW w:w="2551" w:type="dxa"/>
                            <w:vAlign w:val="top"/>
                          </w:tcPr>
                          <w:p>
                            <w:pPr>
                              <w:pStyle w:val="0"/>
                              <w:rPr>
                                <w:rFonts w:hint="eastAsia"/>
                              </w:rPr>
                            </w:pPr>
                          </w:p>
                        </w:tc>
                      </w:tr>
                    </w:tbl>
                    <w:p>
                      <w:pPr>
                        <w:pStyle w:val="0"/>
                        <w:ind w:left="0" w:leftChars="0" w:firstLine="0" w:firstLineChars="0"/>
                        <w:rPr>
                          <w:rFonts w:hint="default"/>
                        </w:rPr>
                      </w:pPr>
                    </w:p>
                  </w:txbxContent>
                </v:textbox>
                <v:imagedata o:title=""/>
                <w10:wrap type="square" side="both" anchorx="text" anchory="text"/>
              </v:shape>
            </w:pict>
          </mc:Fallback>
        </mc:AlternateContent>
      </w:r>
      <w:r>
        <w:rPr>
          <w:rFonts w:hint="eastAsia"/>
          <w:b w:val="1"/>
          <w:spacing w:val="-4"/>
          <w:sz w:val="26"/>
        </w:rPr>
        <w:t>【検証項目・検証方法】</w:t>
      </w:r>
    </w:p>
    <w:p>
      <w:pPr>
        <w:pStyle w:val="0"/>
        <w:ind w:left="0" w:leftChars="0" w:firstLine="0" w:firstLineChars="0"/>
        <w:rPr>
          <w:rFonts w:hint="default"/>
        </w:rPr>
      </w:pPr>
      <w:r>
        <w:rPr>
          <w:rFonts w:hint="eastAsia"/>
          <w:b w:val="1"/>
          <w:spacing w:val="-4"/>
          <w:sz w:val="26"/>
        </w:rPr>
        <w:t>【検証・分析結果】</w:t>
      </w:r>
      <w:r>
        <w:rPr>
          <w:rFonts w:hint="eastAsia"/>
          <w:spacing w:val="-4"/>
          <w:sz w:val="26"/>
        </w:rPr>
        <w:t>　</w:t>
      </w:r>
    </w:p>
    <w:p>
      <w:pPr>
        <w:pStyle w:val="0"/>
        <w:ind w:left="0" w:leftChars="0" w:firstLine="0" w:firstLineChars="0"/>
        <w:rPr>
          <w:rFonts w:hint="default"/>
          <w:spacing w:val="-4"/>
        </w:rPr>
      </w:pPr>
    </w:p>
    <w:p>
      <w:pPr>
        <w:pStyle w:val="0"/>
        <w:ind w:left="0" w:leftChars="0" w:firstLine="0" w:firstLineChars="0"/>
        <w:rPr>
          <w:rFonts w:hint="default"/>
          <w:spacing w:val="-4"/>
        </w:rPr>
      </w:pPr>
      <w:r>
        <w:rPr>
          <w:rFonts w:hint="default"/>
          <w:spacing w:val="-4"/>
        </w:rPr>
        <mc:AlternateContent>
          <mc:Choice Requires="wps">
            <w:drawing>
              <wp:anchor distT="45720" distB="45720" distL="114300" distR="114300" simplePos="0" relativeHeight="4" behindDoc="0" locked="0" layoutInCell="1" hidden="0" allowOverlap="1">
                <wp:simplePos x="0" y="0"/>
                <wp:positionH relativeFrom="column">
                  <wp:posOffset>-1905</wp:posOffset>
                </wp:positionH>
                <wp:positionV relativeFrom="paragraph">
                  <wp:posOffset>255905</wp:posOffset>
                </wp:positionV>
                <wp:extent cx="6386195" cy="3469640"/>
                <wp:effectExtent l="635" t="635" r="29845" b="10795"/>
                <wp:wrapSquare wrapText="bothSides"/>
                <wp:docPr id="1030" name="テキスト ボックス 6"/>
                <a:graphic xmlns:a="http://schemas.openxmlformats.org/drawingml/2006/main">
                  <a:graphicData uri="http://schemas.microsoft.com/office/word/2010/wordprocessingShape">
                    <wps:wsp>
                      <wps:cNvPr id="1030" name="テキスト ボックス 6"/>
                      <wps:cNvSpPr txBox="1">
                        <a:spLocks noChangeArrowheads="1"/>
                      </wps:cNvSpPr>
                      <wps:spPr>
                        <a:xfrm>
                          <a:off x="0" y="0"/>
                          <a:ext cx="6386195" cy="3469640"/>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・収入面</w:t>
                            </w:r>
                          </w:p>
                          <w:p>
                            <w:pPr>
                              <w:pStyle w:val="0"/>
                              <w:ind w:left="0" w:leftChars="0" w:firstLine="0" w:firstLineChars="0"/>
                              <w:rPr>
                                <w:rFonts w:hint="default"/>
                              </w:rPr>
                            </w:pPr>
                            <w:r>
                              <w:rPr>
                                <w:rFonts w:hint="eastAsia"/>
                              </w:rPr>
                              <w:t>アンケート調査の結果、適正運賃は既存循環バスと同額の２００円までであれば許容できるとの回答が最も多かった。</w:t>
                            </w:r>
                          </w:p>
                          <w:p>
                            <w:pPr>
                              <w:pStyle w:val="0"/>
                              <w:ind w:left="0" w:leftChars="0" w:firstLine="0" w:firstLineChars="0"/>
                              <w:rPr>
                                <w:rFonts w:hint="default"/>
                              </w:rPr>
                            </w:pPr>
                            <w:r>
                              <w:rPr>
                                <w:rFonts w:hint="eastAsia"/>
                              </w:rPr>
                              <w:t>一方で、自動運転バスの反復利用理由の８割は「料金が安い／無料」であり、町民意見を鑑みつつ、</w:t>
                            </w:r>
                          </w:p>
                          <w:p>
                            <w:pPr>
                              <w:pStyle w:val="0"/>
                              <w:ind w:left="0" w:leftChars="0" w:firstLine="0" w:firstLineChars="0"/>
                              <w:rPr>
                                <w:rFonts w:hint="default"/>
                              </w:rPr>
                            </w:pPr>
                            <w:r>
                              <w:rPr>
                                <w:rFonts w:hint="eastAsia"/>
                              </w:rPr>
                              <w:t>次年度以降賃料設定は慎重に検討を行っていく方針。</w:t>
                            </w:r>
                          </w:p>
                          <w:p>
                            <w:pPr>
                              <w:pStyle w:val="0"/>
                              <w:ind w:left="0" w:leftChars="0" w:firstLine="0" w:firstLineChars="0"/>
                              <w:rPr>
                                <w:rFonts w:hint="default"/>
                              </w:rPr>
                            </w:pPr>
                            <w:r>
                              <w:rPr>
                                <w:rFonts w:hint="eastAsia"/>
                              </w:rPr>
                              <w:t>・支出面</w:t>
                            </w:r>
                          </w:p>
                          <w:p>
                            <w:pPr>
                              <w:pStyle w:val="0"/>
                              <w:ind w:left="0" w:leftChars="0" w:firstLine="0" w:firstLineChars="0"/>
                              <w:rPr>
                                <w:rFonts w:hint="default"/>
                              </w:rPr>
                            </w:pPr>
                            <w:r>
                              <w:rPr>
                                <w:rFonts w:hint="eastAsia"/>
                              </w:rPr>
                              <w:t>オペレーターや遠隔監視員の労務費用や来年度のレベル４申請に向けた準備のための労務費として</w:t>
                            </w:r>
                            <w:r>
                              <w:rPr>
                                <w:rFonts w:hint="eastAsia"/>
                              </w:rPr>
                              <w:t>50,128</w:t>
                            </w:r>
                            <w:r>
                              <w:rPr>
                                <w:rFonts w:hint="default"/>
                              </w:rPr>
                              <w:t>千円を支出した。</w:t>
                            </w:r>
                            <w:r>
                              <w:rPr>
                                <w:rFonts w:hint="eastAsia"/>
                              </w:rPr>
                              <w:t>毎週月曜日を除いて毎日運行しており、運行日にはオペレーターと遠隔監視員常時</w:t>
                            </w:r>
                            <w:r>
                              <w:rPr>
                                <w:rFonts w:hint="eastAsia"/>
                              </w:rPr>
                              <w:t>2</w:t>
                            </w:r>
                            <w:r>
                              <w:rPr>
                                <w:rFonts w:hint="eastAsia"/>
                              </w:rPr>
                              <w:t>名が稼働。</w:t>
                            </w:r>
                            <w:r>
                              <w:rPr>
                                <w:rFonts w:hint="default"/>
                              </w:rPr>
                              <w:t>オペレーター、遠隔監視ともに株式会社セネックから派遣してもらった。現時点では自動運転車両が</w:t>
                            </w:r>
                            <w:r>
                              <w:rPr>
                                <w:rFonts w:hint="default"/>
                              </w:rPr>
                              <w:t>1</w:t>
                            </w:r>
                            <w:r>
                              <w:rPr>
                                <w:rFonts w:hint="default"/>
                              </w:rPr>
                              <w:t>台であるが、将来的に</w:t>
                            </w:r>
                            <w:r>
                              <w:rPr>
                                <w:rFonts w:hint="default"/>
                              </w:rPr>
                              <w:t>2</w:t>
                            </w:r>
                            <w:r>
                              <w:rPr>
                                <w:rFonts w:hint="default"/>
                              </w:rPr>
                              <w:t>台体制（</w:t>
                            </w:r>
                            <w:r>
                              <w:rPr>
                                <w:rFonts w:hint="default"/>
                              </w:rPr>
                              <w:t>1</w:t>
                            </w:r>
                            <w:r>
                              <w:rPr>
                                <w:rFonts w:hint="default"/>
                              </w:rPr>
                              <w:t>：</w:t>
                            </w:r>
                            <w:r>
                              <w:rPr>
                                <w:rFonts w:hint="default"/>
                              </w:rPr>
                              <w:t>2</w:t>
                            </w:r>
                            <w:r>
                              <w:rPr>
                                <w:rFonts w:hint="default"/>
                              </w:rPr>
                              <w:t>）とする考えであることから、台あたりの遠隔監視員のコストが半減することが期待される</w:t>
                            </w:r>
                          </w:p>
                          <w:p>
                            <w:pPr>
                              <w:pStyle w:val="0"/>
                              <w:ind w:left="0" w:leftChars="0" w:firstLine="0" w:firstLineChars="0"/>
                              <w:rPr>
                                <w:rFonts w:hint="default"/>
                              </w:rPr>
                            </w:pPr>
                            <w:r>
                              <w:rPr>
                                <w:rFonts w:hint="eastAsia"/>
                              </w:rPr>
                              <w:t>・移動以外にかかる効果（経済的波及効果）</w:t>
                            </w:r>
                          </w:p>
                          <w:p>
                            <w:pPr>
                              <w:pStyle w:val="0"/>
                              <w:ind w:left="0" w:leftChars="0" w:firstLine="0" w:firstLineChars="0"/>
                              <w:rPr>
                                <w:rFonts w:hint="default"/>
                              </w:rPr>
                            </w:pPr>
                            <w:r>
                              <w:rPr>
                                <w:rFonts w:hint="eastAsia"/>
                              </w:rPr>
                              <w:t>今年度は経済的波及効果について街頭での聞き取り調査の結果、バスの乗車目的としては「買い物」が最も多く５割超を占めることが判明した。</w:t>
                            </w:r>
                          </w:p>
                          <w:p>
                            <w:pPr>
                              <w:pStyle w:val="0"/>
                              <w:ind w:left="0" w:leftChars="0" w:firstLine="0" w:firstLineChars="0"/>
                              <w:rPr>
                                <w:rFonts w:hint="default"/>
                              </w:rPr>
                            </w:pPr>
                            <w:r>
                              <w:rPr>
                                <w:rFonts w:hint="eastAsia"/>
                              </w:rPr>
                              <w:t>自動運転バスは町民が買い物をする主要商業施設</w:t>
                            </w:r>
                            <w:r>
                              <w:rPr>
                                <w:rFonts w:hint="default"/>
                              </w:rPr>
                              <w:t>2</w:t>
                            </w:r>
                            <w:r>
                              <w:rPr>
                                <w:rFonts w:hint="default"/>
                              </w:rPr>
                              <w:t>拠点を循環コースにしており、外出機会増加への町民の期待は</w:t>
                            </w:r>
                            <w:r>
                              <w:rPr>
                                <w:rFonts w:hint="default"/>
                              </w:rPr>
                              <w:t>7</w:t>
                            </w:r>
                            <w:r>
                              <w:rPr>
                                <w:rFonts w:hint="default"/>
                              </w:rPr>
                              <w:t>割を超える結果となった。</w:t>
                            </w:r>
                          </w:p>
                          <w:p>
                            <w:pPr>
                              <w:pStyle w:val="0"/>
                              <w:ind w:left="0" w:leftChars="0" w:firstLine="0" w:firstLineChars="0"/>
                              <w:rPr>
                                <w:rFonts w:hint="eastAsia"/>
                              </w:rPr>
                            </w:pPr>
                            <w:r>
                              <w:rPr>
                                <w:rFonts w:hint="eastAsia"/>
                              </w:rPr>
                              <w:t>また、外出時の平均支出額は１，０００円～５，０００円未満が最も多く、自動運転バスの台頭により移動機会が増加することにより、経済的波及効果の増大も期待できるものと推測する</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3.6pt;margin-top:20.14pt;mso-position-vertical-relative:text;mso-position-horizontal-relative:text;v-text-anchor:top;position:absolute;mso-wrap-mode:square;height:273.2pt;mso-wrap-distance-top:3.6pt;width:502.85pt;mso-wrap-distance-left:9pt;margin-left:-0.15pt;z-index:4;" o:spid="_x0000_s1030"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・収入面</w:t>
                      </w:r>
                    </w:p>
                    <w:p>
                      <w:pPr>
                        <w:pStyle w:val="0"/>
                        <w:ind w:left="0" w:leftChars="0" w:firstLine="0" w:firstLineChars="0"/>
                        <w:rPr>
                          <w:rFonts w:hint="default"/>
                        </w:rPr>
                      </w:pPr>
                      <w:r>
                        <w:rPr>
                          <w:rFonts w:hint="eastAsia"/>
                        </w:rPr>
                        <w:t>アンケート調査の結果、適正運賃は既存循環バスと同額の２００円までであれば許容できるとの回答が最も多かった。</w:t>
                      </w:r>
                    </w:p>
                    <w:p>
                      <w:pPr>
                        <w:pStyle w:val="0"/>
                        <w:ind w:left="0" w:leftChars="0" w:firstLine="0" w:firstLineChars="0"/>
                        <w:rPr>
                          <w:rFonts w:hint="default"/>
                        </w:rPr>
                      </w:pPr>
                      <w:r>
                        <w:rPr>
                          <w:rFonts w:hint="eastAsia"/>
                        </w:rPr>
                        <w:t>一方で、自動運転バスの反復利用理由の８割は「料金が安い／無料」であり、町民意見を鑑みつつ、</w:t>
                      </w:r>
                    </w:p>
                    <w:p>
                      <w:pPr>
                        <w:pStyle w:val="0"/>
                        <w:ind w:left="0" w:leftChars="0" w:firstLine="0" w:firstLineChars="0"/>
                        <w:rPr>
                          <w:rFonts w:hint="default"/>
                        </w:rPr>
                      </w:pPr>
                      <w:r>
                        <w:rPr>
                          <w:rFonts w:hint="eastAsia"/>
                        </w:rPr>
                        <w:t>次年度以降賃料設定は慎重に検討を行っていく方針。</w:t>
                      </w:r>
                    </w:p>
                    <w:p>
                      <w:pPr>
                        <w:pStyle w:val="0"/>
                        <w:ind w:left="0" w:leftChars="0" w:firstLine="0" w:firstLineChars="0"/>
                        <w:rPr>
                          <w:rFonts w:hint="default"/>
                        </w:rPr>
                      </w:pPr>
                      <w:r>
                        <w:rPr>
                          <w:rFonts w:hint="eastAsia"/>
                        </w:rPr>
                        <w:t>・支出面</w:t>
                      </w:r>
                    </w:p>
                    <w:p>
                      <w:pPr>
                        <w:pStyle w:val="0"/>
                        <w:ind w:left="0" w:leftChars="0" w:firstLine="0" w:firstLineChars="0"/>
                        <w:rPr>
                          <w:rFonts w:hint="default"/>
                        </w:rPr>
                      </w:pPr>
                      <w:r>
                        <w:rPr>
                          <w:rFonts w:hint="eastAsia"/>
                        </w:rPr>
                        <w:t>オペレーターや遠隔監視員の労務費用や来年度のレベル４申請に向けた準備のための労務費として</w:t>
                      </w:r>
                      <w:r>
                        <w:rPr>
                          <w:rFonts w:hint="eastAsia"/>
                        </w:rPr>
                        <w:t>50,128</w:t>
                      </w:r>
                      <w:r>
                        <w:rPr>
                          <w:rFonts w:hint="default"/>
                        </w:rPr>
                        <w:t>千円を支出した。</w:t>
                      </w:r>
                      <w:r>
                        <w:rPr>
                          <w:rFonts w:hint="eastAsia"/>
                        </w:rPr>
                        <w:t>毎週月曜日を除いて毎日運行しており、運行日にはオペレーターと遠隔監視員常時</w:t>
                      </w:r>
                      <w:r>
                        <w:rPr>
                          <w:rFonts w:hint="eastAsia"/>
                        </w:rPr>
                        <w:t>2</w:t>
                      </w:r>
                      <w:r>
                        <w:rPr>
                          <w:rFonts w:hint="eastAsia"/>
                        </w:rPr>
                        <w:t>名が稼働。</w:t>
                      </w:r>
                      <w:r>
                        <w:rPr>
                          <w:rFonts w:hint="default"/>
                        </w:rPr>
                        <w:t>オペレーター、遠隔監視ともに株式会社セネックから派遣してもらった。現時点では自動運転車両が</w:t>
                      </w:r>
                      <w:r>
                        <w:rPr>
                          <w:rFonts w:hint="default"/>
                        </w:rPr>
                        <w:t>1</w:t>
                      </w:r>
                      <w:r>
                        <w:rPr>
                          <w:rFonts w:hint="default"/>
                        </w:rPr>
                        <w:t>台であるが、将来的に</w:t>
                      </w:r>
                      <w:r>
                        <w:rPr>
                          <w:rFonts w:hint="default"/>
                        </w:rPr>
                        <w:t>2</w:t>
                      </w:r>
                      <w:r>
                        <w:rPr>
                          <w:rFonts w:hint="default"/>
                        </w:rPr>
                        <w:t>台体制（</w:t>
                      </w:r>
                      <w:r>
                        <w:rPr>
                          <w:rFonts w:hint="default"/>
                        </w:rPr>
                        <w:t>1</w:t>
                      </w:r>
                      <w:r>
                        <w:rPr>
                          <w:rFonts w:hint="default"/>
                        </w:rPr>
                        <w:t>：</w:t>
                      </w:r>
                      <w:r>
                        <w:rPr>
                          <w:rFonts w:hint="default"/>
                        </w:rPr>
                        <w:t>2</w:t>
                      </w:r>
                      <w:r>
                        <w:rPr>
                          <w:rFonts w:hint="default"/>
                        </w:rPr>
                        <w:t>）とする考えであることから、台あたりの遠隔監視員のコストが半減することが期待される</w:t>
                      </w:r>
                    </w:p>
                    <w:p>
                      <w:pPr>
                        <w:pStyle w:val="0"/>
                        <w:ind w:left="0" w:leftChars="0" w:firstLine="0" w:firstLineChars="0"/>
                        <w:rPr>
                          <w:rFonts w:hint="default"/>
                        </w:rPr>
                      </w:pPr>
                      <w:r>
                        <w:rPr>
                          <w:rFonts w:hint="eastAsia"/>
                        </w:rPr>
                        <w:t>・移動以外にかかる効果（経済的波及効果）</w:t>
                      </w:r>
                    </w:p>
                    <w:p>
                      <w:pPr>
                        <w:pStyle w:val="0"/>
                        <w:ind w:left="0" w:leftChars="0" w:firstLine="0" w:firstLineChars="0"/>
                        <w:rPr>
                          <w:rFonts w:hint="default"/>
                        </w:rPr>
                      </w:pPr>
                      <w:r>
                        <w:rPr>
                          <w:rFonts w:hint="eastAsia"/>
                        </w:rPr>
                        <w:t>今年度は経済的波及効果について街頭での聞き取り調査の結果、バスの乗車目的としては「買い物」が最も多く５割超を占めることが判明した。</w:t>
                      </w:r>
                    </w:p>
                    <w:p>
                      <w:pPr>
                        <w:pStyle w:val="0"/>
                        <w:ind w:left="0" w:leftChars="0" w:firstLine="0" w:firstLineChars="0"/>
                        <w:rPr>
                          <w:rFonts w:hint="default"/>
                        </w:rPr>
                      </w:pPr>
                      <w:r>
                        <w:rPr>
                          <w:rFonts w:hint="eastAsia"/>
                        </w:rPr>
                        <w:t>自動運転バスは町民が買い物をする主要商業施設</w:t>
                      </w:r>
                      <w:r>
                        <w:rPr>
                          <w:rFonts w:hint="default"/>
                        </w:rPr>
                        <w:t>2</w:t>
                      </w:r>
                      <w:r>
                        <w:rPr>
                          <w:rFonts w:hint="default"/>
                        </w:rPr>
                        <w:t>拠点を循環コースにしており、外出機会増加への町民の期待は</w:t>
                      </w:r>
                      <w:r>
                        <w:rPr>
                          <w:rFonts w:hint="default"/>
                        </w:rPr>
                        <w:t>7</w:t>
                      </w:r>
                      <w:r>
                        <w:rPr>
                          <w:rFonts w:hint="default"/>
                        </w:rPr>
                        <w:t>割を超える結果となった。</w:t>
                      </w:r>
                    </w:p>
                    <w:p>
                      <w:pPr>
                        <w:pStyle w:val="0"/>
                        <w:ind w:left="0" w:leftChars="0" w:firstLine="0" w:firstLineChars="0"/>
                        <w:rPr>
                          <w:rFonts w:hint="eastAsia"/>
                        </w:rPr>
                      </w:pPr>
                      <w:r>
                        <w:rPr>
                          <w:rFonts w:hint="eastAsia"/>
                        </w:rPr>
                        <w:t>また、外出時の平均支出額は１，０００円～５，０００円未満が最も多く、自動運転バスの台頭により移動機会が増加することにより、経済的波及効果の増大も期待できるものと推測する</w:t>
                      </w:r>
                    </w:p>
                  </w:txbxContent>
                </v:textbox>
                <v:imagedata o:title=""/>
                <w10:wrap type="square" side="both" anchorx="text" anchory="text"/>
              </v:shape>
            </w:pict>
          </mc:Fallback>
        </mc:AlternateContent>
      </w:r>
      <w:r>
        <w:rPr>
          <w:rFonts w:hint="eastAsia"/>
          <w:spacing w:val="-4"/>
        </w:rPr>
        <w:t>■経営面</w:t>
      </w:r>
    </w:p>
    <w:p>
      <w:pPr>
        <w:pStyle w:val="0"/>
        <w:ind w:left="0" w:leftChars="0" w:firstLine="0" w:firstLineChars="0"/>
        <w:rPr>
          <w:rFonts w:hint="default"/>
          <w:spacing w:val="-4"/>
        </w:rPr>
      </w:pPr>
    </w:p>
    <w:p>
      <w:pPr>
        <w:pStyle w:val="0"/>
        <w:ind w:left="0" w:leftChars="0" w:firstLine="0" w:firstLineChars="0"/>
        <w:rPr>
          <w:rFonts w:hint="default"/>
          <w:spacing w:val="-4"/>
        </w:rPr>
      </w:pPr>
      <w:r>
        <w:rPr>
          <w:rFonts w:hint="default"/>
          <w:spacing w:val="-4"/>
        </w:rPr>
        <mc:AlternateContent>
          <mc:Choice Requires="wps">
            <w:drawing>
              <wp:anchor distT="45720" distB="45720" distL="114300" distR="114300" simplePos="0" relativeHeight="5" behindDoc="0" locked="0" layoutInCell="1" hidden="0" allowOverlap="1">
                <wp:simplePos x="0" y="0"/>
                <wp:positionH relativeFrom="column">
                  <wp:posOffset>-1905</wp:posOffset>
                </wp:positionH>
                <wp:positionV relativeFrom="paragraph">
                  <wp:posOffset>269240</wp:posOffset>
                </wp:positionV>
                <wp:extent cx="6386195" cy="807720"/>
                <wp:effectExtent l="635" t="635" r="29845" b="10795"/>
                <wp:wrapSquare wrapText="bothSides"/>
                <wp:docPr id="1031" name="テキスト ボックス 8"/>
                <a:graphic xmlns:a="http://schemas.openxmlformats.org/drawingml/2006/main">
                  <a:graphicData uri="http://schemas.microsoft.com/office/word/2010/wordprocessingShape">
                    <wps:wsp>
                      <wps:cNvPr id="1031" name="テキスト ボックス 8"/>
                      <wps:cNvSpPr txBox="1">
                        <a:spLocks noChangeArrowheads="1"/>
                      </wps:cNvSpPr>
                      <wps:spPr>
                        <a:xfrm>
                          <a:off x="0" y="0"/>
                          <a:ext cx="6386195" cy="807720"/>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今回の実証では、駅から県道を南下する走行ルートは検証を行わなかったが、比較的手動介入が少ない区間であったため、レベル４候補として今後も検証・調律を行う。</w:t>
                            </w:r>
                          </w:p>
                          <w:p>
                            <w:pPr>
                              <w:pStyle w:val="0"/>
                              <w:ind w:left="0" w:leftChars="0" w:firstLine="0" w:firstLineChars="0"/>
                              <w:rPr>
                                <w:rFonts w:hint="default"/>
                              </w:rPr>
                            </w:pPr>
                            <w:r>
                              <w:rPr>
                                <w:rFonts w:hint="eastAsia"/>
                              </w:rPr>
                              <w:t>駅までの走行区間が長いため、バス停留所の間に新設できないか今後検証する。</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8" style="mso-wrap-distance-right:9pt;mso-wrap-distance-bottom:3.6pt;margin-top:21.2pt;mso-position-vertical-relative:text;mso-position-horizontal-relative:text;v-text-anchor:top;position:absolute;mso-wrap-mode:square;height:63.6pt;mso-wrap-distance-top:3.6pt;width:502.85pt;mso-wrap-distance-left:9pt;margin-left:-0.15pt;z-index:5;" o:spid="_x0000_s1031"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今回の実証では、駅から県道を南下する走行ルートは検証を行わなかったが、比較的手動介入が少ない区間であったため、レベル４候補として今後も検証・調律を行う。</w:t>
                      </w:r>
                    </w:p>
                    <w:p>
                      <w:pPr>
                        <w:pStyle w:val="0"/>
                        <w:ind w:left="0" w:leftChars="0" w:firstLine="0" w:firstLineChars="0"/>
                        <w:rPr>
                          <w:rFonts w:hint="default"/>
                        </w:rPr>
                      </w:pPr>
                      <w:r>
                        <w:rPr>
                          <w:rFonts w:hint="eastAsia"/>
                        </w:rPr>
                        <w:t>駅までの走行区間が長いため、バス停留所の間に新設できないか今後検証する。</w:t>
                      </w:r>
                    </w:p>
                  </w:txbxContent>
                </v:textbox>
                <v:imagedata o:title=""/>
                <w10:wrap type="square" side="both" anchorx="text" anchory="text"/>
              </v:shape>
            </w:pict>
          </mc:Fallback>
        </mc:AlternateContent>
      </w:r>
      <w:r>
        <w:rPr>
          <w:rFonts w:hint="eastAsia"/>
          <w:spacing w:val="-4"/>
        </w:rPr>
        <w:t>■技術面</w:t>
      </w:r>
    </w:p>
    <w:p>
      <w:pPr>
        <w:pStyle w:val="0"/>
        <w:ind w:left="0" w:leftChars="0" w:firstLine="0" w:firstLineChars="0"/>
        <w:rPr>
          <w:rFonts w:hint="default"/>
          <w:spacing w:val="-4"/>
        </w:rPr>
      </w:pPr>
    </w:p>
    <w:p>
      <w:pPr>
        <w:pStyle w:val="0"/>
        <w:ind w:left="0" w:leftChars="0" w:firstLine="0" w:firstLineChars="0"/>
        <w:rPr>
          <w:rFonts w:hint="default"/>
          <w:spacing w:val="-4"/>
        </w:rPr>
      </w:pPr>
      <w:r>
        <w:rPr>
          <w:rFonts w:hint="default"/>
          <w:spacing w:val="-4"/>
        </w:rPr>
        <mc:AlternateContent>
          <mc:Choice Requires="wps">
            <w:drawing>
              <wp:anchor distT="45720" distB="45720" distL="114300" distR="114300" simplePos="0" relativeHeight="6" behindDoc="0" locked="0" layoutInCell="1" hidden="0" allowOverlap="1">
                <wp:simplePos x="0" y="0"/>
                <wp:positionH relativeFrom="column">
                  <wp:posOffset>0</wp:posOffset>
                </wp:positionH>
                <wp:positionV relativeFrom="paragraph">
                  <wp:posOffset>246380</wp:posOffset>
                </wp:positionV>
                <wp:extent cx="6386195" cy="2519680"/>
                <wp:effectExtent l="635" t="635" r="29845" b="10795"/>
                <wp:wrapSquare wrapText="bothSides"/>
                <wp:docPr id="1032" name="テキスト ボックス 7"/>
                <a:graphic xmlns:a="http://schemas.openxmlformats.org/drawingml/2006/main">
                  <a:graphicData uri="http://schemas.microsoft.com/office/word/2010/wordprocessingShape">
                    <wps:wsp>
                      <wps:cNvPr id="1032" name="テキスト ボックス 7"/>
                      <wps:cNvSpPr txBox="1">
                        <a:spLocks noChangeArrowheads="1"/>
                      </wps:cNvSpPr>
                      <wps:spPr>
                        <a:xfrm>
                          <a:off x="0" y="0"/>
                          <a:ext cx="6386195" cy="2519680"/>
                        </a:xfrm>
                        <a:prstGeom prst="rect">
                          <a:avLst/>
                        </a:prstGeom>
                        <a:solidFill>
                          <a:srgbClr val="FFFFFF"/>
                        </a:solidFill>
                        <a:ln w="9525">
                          <a:solidFill>
                            <a:srgbClr val="000000"/>
                          </a:solidFill>
                          <a:miter lim="800000"/>
                          <a:headEnd/>
                          <a:tailEnd/>
                        </a:ln>
                      </wps:spPr>
                      <wps:txbx>
                        <w:txbxContent>
                          <w:p>
                            <w:pPr>
                              <w:pStyle w:val="0"/>
                              <w:ind w:left="0" w:leftChars="0" w:firstLine="0" w:firstLineChars="0"/>
                              <w:rPr>
                                <w:rFonts w:hint="default"/>
                              </w:rPr>
                            </w:pPr>
                            <w:r>
                              <w:rPr>
                                <w:rFonts w:hint="eastAsia"/>
                              </w:rPr>
                              <w:t>今年度は敬愛高校前</w:t>
                            </w:r>
                            <w:r>
                              <w:rPr>
                                <w:rFonts w:hint="default"/>
                              </w:rPr>
                              <w:t>(</w:t>
                            </w:r>
                            <w:r>
                              <w:rPr>
                                <w:rFonts w:hint="default"/>
                              </w:rPr>
                              <w:t>商業施設ビックハウス付近</w:t>
                            </w:r>
                            <w:r>
                              <w:rPr>
                                <w:rFonts w:hint="default"/>
                              </w:rPr>
                              <w:t>)</w:t>
                            </w:r>
                            <w:r>
                              <w:rPr>
                                <w:rFonts w:hint="default"/>
                              </w:rPr>
                              <w:t>、ドラッグストアコスモス前のバス停留所を増設したことでここから駅に向かう人が増加した。</w:t>
                            </w:r>
                          </w:p>
                          <w:p>
                            <w:pPr>
                              <w:pStyle w:val="0"/>
                              <w:ind w:left="0" w:leftChars="0" w:firstLine="0" w:firstLineChars="0"/>
                              <w:rPr>
                                <w:rFonts w:hint="default"/>
                              </w:rPr>
                            </w:pPr>
                            <w:r>
                              <w:rPr>
                                <w:rFonts w:hint="eastAsia"/>
                              </w:rPr>
                              <w:t>役場にバス停留所を増設したことで駅から役場に行く人が増加した。</w:t>
                            </w:r>
                          </w:p>
                          <w:p>
                            <w:pPr>
                              <w:pStyle w:val="0"/>
                              <w:ind w:left="0" w:leftChars="0" w:firstLine="0" w:firstLineChars="0"/>
                              <w:rPr>
                                <w:rFonts w:hint="default"/>
                              </w:rPr>
                            </w:pPr>
                            <w:r>
                              <w:rPr>
                                <w:rFonts w:hint="eastAsia"/>
                              </w:rPr>
                              <w:t>近隣学校への説明（校外学習受入）は成立しなかったが、県内の高等学校の視察受入は１件であった。</w:t>
                            </w:r>
                          </w:p>
                          <w:p>
                            <w:pPr>
                              <w:pStyle w:val="0"/>
                              <w:ind w:left="0" w:leftChars="0" w:firstLine="0" w:firstLineChars="0"/>
                              <w:rPr>
                                <w:rFonts w:hint="default"/>
                              </w:rPr>
                            </w:pPr>
                            <w:r>
                              <w:rPr>
                                <w:rFonts w:hint="eastAsia"/>
                              </w:rPr>
                              <w:t>【イベントの開催】</w:t>
                            </w:r>
                          </w:p>
                          <w:p>
                            <w:pPr>
                              <w:pStyle w:val="0"/>
                              <w:ind w:left="0" w:leftChars="0" w:firstLine="0" w:firstLineChars="0"/>
                              <w:rPr>
                                <w:rFonts w:hint="default"/>
                              </w:rPr>
                            </w:pPr>
                            <w:r>
                              <w:rPr>
                                <w:rFonts w:hint="eastAsia"/>
                              </w:rPr>
                              <w:t>自動運転技術に関する展示会や講演会を開催し、理解促進を図る。</w:t>
                            </w:r>
                          </w:p>
                          <w:p>
                            <w:pPr>
                              <w:pStyle w:val="0"/>
                              <w:ind w:left="0" w:leftChars="0" w:firstLine="0" w:firstLineChars="0"/>
                              <w:rPr>
                                <w:rFonts w:hint="default"/>
                              </w:rPr>
                            </w:pPr>
                            <w:r>
                              <w:rPr>
                                <w:rFonts w:hint="eastAsia"/>
                              </w:rPr>
                              <w:t>※</w:t>
                            </w:r>
                            <w:r>
                              <w:rPr>
                                <w:rFonts w:hint="default"/>
                              </w:rPr>
                              <w:t>2025</w:t>
                            </w:r>
                            <w:r>
                              <w:rPr>
                                <w:rFonts w:hint="default"/>
                              </w:rPr>
                              <w:t>年</w:t>
                            </w:r>
                            <w:r>
                              <w:rPr>
                                <w:rFonts w:hint="default"/>
                              </w:rPr>
                              <w:t>3</w:t>
                            </w:r>
                            <w:r>
                              <w:rPr>
                                <w:rFonts w:hint="default"/>
                              </w:rPr>
                              <w:t>月に千葉県の補助金を活用し、県内の交通政策担当を対象とした試乗会・事業説明会を実施し、自動運転技術の波及効果の向上を図る。</w:t>
                            </w:r>
                          </w:p>
                          <w:p>
                            <w:pPr>
                              <w:pStyle w:val="0"/>
                              <w:ind w:left="0" w:leftChars="0" w:firstLine="0" w:firstLineChars="0"/>
                              <w:rPr>
                                <w:rFonts w:hint="default"/>
                              </w:rPr>
                            </w:pPr>
                            <w:r>
                              <w:rPr>
                                <w:rFonts w:hint="eastAsia"/>
                              </w:rPr>
                              <w:t>【多様な運行パターン】</w:t>
                            </w:r>
                          </w:p>
                          <w:p>
                            <w:pPr>
                              <w:pStyle w:val="0"/>
                              <w:ind w:left="0" w:leftChars="0" w:firstLine="0" w:firstLineChars="0"/>
                              <w:rPr>
                                <w:rFonts w:hint="default"/>
                              </w:rPr>
                            </w:pPr>
                            <w:r>
                              <w:rPr>
                                <w:rFonts w:hint="eastAsia"/>
                              </w:rPr>
                              <w:t>通勤・通学需要や観光客向けなど、多様な利用シーンに対応した運行パターンの検証を実施する。</w:t>
                            </w:r>
                          </w:p>
                          <w:p>
                            <w:pPr>
                              <w:pStyle w:val="0"/>
                              <w:ind w:left="0" w:leftChars="0" w:firstLine="0" w:firstLineChars="0"/>
                              <w:rPr>
                                <w:rFonts w:hint="default"/>
                              </w:rPr>
                            </w:pPr>
                            <w:r>
                              <w:rPr>
                                <w:rFonts w:hint="eastAsia"/>
                              </w:rPr>
                              <w:t>【路車協調システムの導入】</w:t>
                            </w:r>
                          </w:p>
                          <w:p>
                            <w:pPr>
                              <w:pStyle w:val="0"/>
                              <w:ind w:left="0" w:leftChars="0" w:firstLine="0" w:firstLineChars="0"/>
                              <w:rPr>
                                <w:rFonts w:hint="default"/>
                              </w:rPr>
                            </w:pPr>
                            <w:r>
                              <w:rPr>
                                <w:rFonts w:hint="eastAsia"/>
                              </w:rPr>
                              <w:t>交差点等での円滑な走行を支援する路車協調システムを整備し、安全性と利便性を向上させる。</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3.6pt;margin-top:19.39pt;mso-position-vertical-relative:text;mso-position-horizontal-relative:text;v-text-anchor:top;position:absolute;mso-wrap-mode:square;height:198.4pt;mso-wrap-distance-top:3.6pt;width:502.85pt;mso-wrap-distance-left:9pt;margin-left:0pt;z-index:6;" o:spid="_x0000_s1032" o:allowincell="t" o:allowoverlap="t" filled="t" fillcolor="#ffffff" stroked="t" strokecolor="#000000" strokeweight="0.75pt" o:spt="202" type="#_x0000_t202">
                <v:fill/>
                <v:stroke miterlimit="8" filltype="solid"/>
                <v:textbox style="layout-flow:horizontal;">
                  <w:txbxContent>
                    <w:p>
                      <w:pPr>
                        <w:pStyle w:val="0"/>
                        <w:ind w:left="0" w:leftChars="0" w:firstLine="0" w:firstLineChars="0"/>
                        <w:rPr>
                          <w:rFonts w:hint="default"/>
                        </w:rPr>
                      </w:pPr>
                      <w:r>
                        <w:rPr>
                          <w:rFonts w:hint="eastAsia"/>
                        </w:rPr>
                        <w:t>今年度は敬愛高校前</w:t>
                      </w:r>
                      <w:r>
                        <w:rPr>
                          <w:rFonts w:hint="default"/>
                        </w:rPr>
                        <w:t>(</w:t>
                      </w:r>
                      <w:r>
                        <w:rPr>
                          <w:rFonts w:hint="default"/>
                        </w:rPr>
                        <w:t>商業施設ビックハウス付近</w:t>
                      </w:r>
                      <w:r>
                        <w:rPr>
                          <w:rFonts w:hint="default"/>
                        </w:rPr>
                        <w:t>)</w:t>
                      </w:r>
                      <w:r>
                        <w:rPr>
                          <w:rFonts w:hint="default"/>
                        </w:rPr>
                        <w:t>、ドラッグストアコスモス前のバス停留所を増設したことでここから駅に向かう人が増加した。</w:t>
                      </w:r>
                    </w:p>
                    <w:p>
                      <w:pPr>
                        <w:pStyle w:val="0"/>
                        <w:ind w:left="0" w:leftChars="0" w:firstLine="0" w:firstLineChars="0"/>
                        <w:rPr>
                          <w:rFonts w:hint="default"/>
                        </w:rPr>
                      </w:pPr>
                      <w:r>
                        <w:rPr>
                          <w:rFonts w:hint="eastAsia"/>
                        </w:rPr>
                        <w:t>役場にバス停留所を増設したことで駅から役場に行く人が増加した。</w:t>
                      </w:r>
                    </w:p>
                    <w:p>
                      <w:pPr>
                        <w:pStyle w:val="0"/>
                        <w:ind w:left="0" w:leftChars="0" w:firstLine="0" w:firstLineChars="0"/>
                        <w:rPr>
                          <w:rFonts w:hint="default"/>
                        </w:rPr>
                      </w:pPr>
                      <w:r>
                        <w:rPr>
                          <w:rFonts w:hint="eastAsia"/>
                        </w:rPr>
                        <w:t>近隣学校への説明（校外学習受入）は成立しなかったが、県内の高等学校の視察受入は１件であった。</w:t>
                      </w:r>
                    </w:p>
                    <w:p>
                      <w:pPr>
                        <w:pStyle w:val="0"/>
                        <w:ind w:left="0" w:leftChars="0" w:firstLine="0" w:firstLineChars="0"/>
                        <w:rPr>
                          <w:rFonts w:hint="default"/>
                        </w:rPr>
                      </w:pPr>
                      <w:r>
                        <w:rPr>
                          <w:rFonts w:hint="eastAsia"/>
                        </w:rPr>
                        <w:t>【イベントの開催】</w:t>
                      </w:r>
                    </w:p>
                    <w:p>
                      <w:pPr>
                        <w:pStyle w:val="0"/>
                        <w:ind w:left="0" w:leftChars="0" w:firstLine="0" w:firstLineChars="0"/>
                        <w:rPr>
                          <w:rFonts w:hint="default"/>
                        </w:rPr>
                      </w:pPr>
                      <w:r>
                        <w:rPr>
                          <w:rFonts w:hint="eastAsia"/>
                        </w:rPr>
                        <w:t>自動運転技術に関する展示会や講演会を開催し、理解促進を図る。</w:t>
                      </w:r>
                    </w:p>
                    <w:p>
                      <w:pPr>
                        <w:pStyle w:val="0"/>
                        <w:ind w:left="0" w:leftChars="0" w:firstLine="0" w:firstLineChars="0"/>
                        <w:rPr>
                          <w:rFonts w:hint="default"/>
                        </w:rPr>
                      </w:pPr>
                      <w:r>
                        <w:rPr>
                          <w:rFonts w:hint="eastAsia"/>
                        </w:rPr>
                        <w:t>※</w:t>
                      </w:r>
                      <w:r>
                        <w:rPr>
                          <w:rFonts w:hint="default"/>
                        </w:rPr>
                        <w:t>2025</w:t>
                      </w:r>
                      <w:r>
                        <w:rPr>
                          <w:rFonts w:hint="default"/>
                        </w:rPr>
                        <w:t>年</w:t>
                      </w:r>
                      <w:r>
                        <w:rPr>
                          <w:rFonts w:hint="default"/>
                        </w:rPr>
                        <w:t>3</w:t>
                      </w:r>
                      <w:r>
                        <w:rPr>
                          <w:rFonts w:hint="default"/>
                        </w:rPr>
                        <w:t>月に千葉県の補助金を活用し、県内の交通政策担当を対象とした試乗会・事業説明会を実施し、自動運転技術の波及効果の向上を図る。</w:t>
                      </w:r>
                    </w:p>
                    <w:p>
                      <w:pPr>
                        <w:pStyle w:val="0"/>
                        <w:ind w:left="0" w:leftChars="0" w:firstLine="0" w:firstLineChars="0"/>
                        <w:rPr>
                          <w:rFonts w:hint="default"/>
                        </w:rPr>
                      </w:pPr>
                      <w:r>
                        <w:rPr>
                          <w:rFonts w:hint="eastAsia"/>
                        </w:rPr>
                        <w:t>【多様な運行パターン】</w:t>
                      </w:r>
                    </w:p>
                    <w:p>
                      <w:pPr>
                        <w:pStyle w:val="0"/>
                        <w:ind w:left="0" w:leftChars="0" w:firstLine="0" w:firstLineChars="0"/>
                        <w:rPr>
                          <w:rFonts w:hint="default"/>
                        </w:rPr>
                      </w:pPr>
                      <w:r>
                        <w:rPr>
                          <w:rFonts w:hint="eastAsia"/>
                        </w:rPr>
                        <w:t>通勤・通学需要や観光客向けなど、多様な利用シーンに対応した運行パターンの検証を実施する。</w:t>
                      </w:r>
                    </w:p>
                    <w:p>
                      <w:pPr>
                        <w:pStyle w:val="0"/>
                        <w:ind w:left="0" w:leftChars="0" w:firstLine="0" w:firstLineChars="0"/>
                        <w:rPr>
                          <w:rFonts w:hint="default"/>
                        </w:rPr>
                      </w:pPr>
                      <w:r>
                        <w:rPr>
                          <w:rFonts w:hint="eastAsia"/>
                        </w:rPr>
                        <w:t>【路車協調システムの導入】</w:t>
                      </w:r>
                    </w:p>
                    <w:p>
                      <w:pPr>
                        <w:pStyle w:val="0"/>
                        <w:ind w:left="0" w:leftChars="0" w:firstLine="0" w:firstLineChars="0"/>
                        <w:rPr>
                          <w:rFonts w:hint="default"/>
                        </w:rPr>
                      </w:pPr>
                      <w:r>
                        <w:rPr>
                          <w:rFonts w:hint="eastAsia"/>
                        </w:rPr>
                        <w:t>交差点等での円滑な走行を支援する路車協調システムを整備し、安全性と利便性を向上させる。</w:t>
                      </w:r>
                    </w:p>
                  </w:txbxContent>
                </v:textbox>
                <v:imagedata o:title=""/>
                <w10:wrap type="square" side="both" anchorx="text" anchory="text"/>
              </v:shape>
            </w:pict>
          </mc:Fallback>
        </mc:AlternateContent>
      </w:r>
      <w:r>
        <w:rPr>
          <w:rFonts w:hint="eastAsia"/>
          <w:spacing w:val="-4"/>
        </w:rPr>
        <w:t>■社会受容性面</w:t>
      </w:r>
    </w:p>
    <w:p>
      <w:pPr>
        <w:pStyle w:val="0"/>
        <w:ind w:left="0" w:leftChars="0" w:firstLine="0" w:firstLineChars="0"/>
        <w:rPr>
          <w:rFonts w:hint="default"/>
          <w:spacing w:val="-4"/>
        </w:rPr>
      </w:pPr>
    </w:p>
    <w:sectPr>
      <w:footerReference r:id="rId7" w:type="default"/>
      <w:pgSz w:w="11910" w:h="16840"/>
      <w:pgMar w:top="851" w:right="851" w:bottom="567" w:left="851" w:header="0" w:footer="454" w:gutter="0"/>
      <w:cols w:space="720"/>
      <w:textDirection w:val="lrTb"/>
      <w:docGrid w:linePitch="29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Cambria">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8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7"/>
      <w:rPr>
        <w:rFonts w:hint="default"/>
      </w:rPr>
    </w:pPr>
    <w:r>
      <w:rPr>
        <w:rFonts w:hint="eastAsia"/>
      </w:rPr>
      <w:t>1</w:t>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sdt>
      <w:sdtPr>
        <w:rPr>
          <w:rFonts w:hint="default"/>
        </w:rPr>
        <w:id w:val="1630123042"/>
        <w:docPartObj>
          <w:docPartGallery w:val="Page Numbers (Bottom of Page)"/>
          <w:docPartUnique/>
        </w:docPartObj>
      </w:sdtPr>
      <w:sdtEndPr>
        <w:rPr>
          <w:rFonts w:hint="default"/>
        </w:rPr>
      </w:sdtEndPr>
      <w:sdtContent>
        <w:sdt>
          <w:sdtPr>
            <w:rPr>
              <w:rFonts w:hint="default"/>
            </w:rPr>
            <w:id w:val="-737245255"/>
            <w:docPartObj>
              <w:docPartGallery w:val="Page Numbers (Top of Page)"/>
              <w:docPartUnique/>
            </w:docPartObj>
          </w:sdtPr>
          <w:sdtEndPr>
            <w:rPr>
              <w:rFonts w:hint="default"/>
            </w:rPr>
          </w:sdtEndPr>
          <w:sdtContent>
            <w:r>
              <w:rPr>
                <w:rFonts w:hint="default"/>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rPr>
              <w:t>2</w:t>
            </w:r>
            <w:r>
              <w:rPr>
                <w:rFonts w:hint="eastAsia"/>
              </w:rPr>
              <w:fldChar w:fldCharType="end"/>
            </w:r>
          </w:sdtContent>
        </w:sdt>
      </w:sdtContent>
    </w:sdt>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324E818"/>
    <w:lvl w:ilvl="0" w:tplc="87A0ACE0">
      <w:start w:val="1"/>
      <w:numFmt w:val="upperRoman"/>
      <w:pStyle w:val="1"/>
      <w:lvlText w:val="%1."/>
      <w:lvlJc w:val="left"/>
      <w:pPr>
        <w:ind w:left="420" w:hanging="420"/>
      </w:pPr>
      <w:rPr>
        <w:b w:val="1"/>
        <w:i w:val="0"/>
        <w:caps w:val="0"/>
        <w:smallCaps w:val="0"/>
        <w:strike w:val="0"/>
        <w:dstrike w:val="0"/>
        <w:outline w:val="0"/>
        <w:shadow w:val="0"/>
        <w:emboss w:val="0"/>
        <w:imprint w:val="0"/>
        <w:vanish w:val="0"/>
        <w:spacing w:val="0"/>
        <w:position w:val="0"/>
        <w:u w:val="none" w:color="auto"/>
        <w:vertAlign w:val="baseline"/>
        <w:em w:val="none"/>
        <w14:glow w14:rad="0">
          <w14:srgbClr w14:val="000000"/>
        </w14:glow>
        <w14:shadow w14:blurRad="0" w14:dist="0" w14:dir="0" w14:sx="0" w14:sy="0" w14:kx="0" w14:ky="0" w14:algn="none">
          <w14:srgbClr w14:val="000000"/>
        </w14:shadow>
        <w14:textOutline w14:w="0" w14:cap="rnd" w14:cmpd="sng" w14:algn="ctr">
          <w14:noFill/>
          <w14:prstDash w14:val="solid"/>
          <w14:bevel/>
        </w14:textOutline>
        <w14:props3d w14:extrusionH="0" w14:contourW="0" w14:prstMaterial="none"/>
      </w:rPr>
    </w:lvl>
    <w:lvl w:ilvl="1" w:tplc="93E89134">
      <w:start w:val="1"/>
      <w:numFmt w:val="decimal"/>
      <w:suff w:val="space"/>
      <w:lvlText w:val="%2."/>
      <w:lvlJc w:val="left"/>
      <w:pPr>
        <w:ind w:left="420" w:hanging="420"/>
      </w:pPr>
      <w:rPr>
        <w:rFonts w:hint="default" w:ascii="ＭＳ Ｐ明朝" w:hAnsi="ＭＳ Ｐ明朝" w:eastAsia="ＭＳ Ｐ明朝"/>
        <w:w w:val="100"/>
        <w:sz w:val="22"/>
      </w:rPr>
    </w:lvl>
    <w:lvl w:ilvl="2" w:tplc="F34AE67A">
      <w:numFmt w:val="bullet"/>
      <w:lvlText w:val=""/>
      <w:lvlJc w:val="left"/>
      <w:pPr>
        <w:ind w:left="954" w:hanging="420"/>
      </w:pPr>
      <w:rPr>
        <w:rFonts w:hint="default" w:ascii="Wingdings" w:hAnsi="Wingdings"/>
        <w:w w:val="163"/>
        <w:sz w:val="22"/>
      </w:rPr>
    </w:lvl>
    <w:lvl w:ilvl="3" w:tplc="B8D089A8">
      <w:numFmt w:val="bullet"/>
      <w:lvlText w:val="•"/>
      <w:lvlJc w:val="left"/>
      <w:pPr>
        <w:ind w:left="1978" w:hanging="420"/>
      </w:pPr>
      <w:rPr>
        <w:rFonts w:hint="default"/>
      </w:rPr>
    </w:lvl>
    <w:lvl w:ilvl="4" w:tplc="6C9C3AD4">
      <w:numFmt w:val="bullet"/>
      <w:lvlText w:val="•"/>
      <w:lvlJc w:val="left"/>
      <w:pPr>
        <w:ind w:left="2996" w:hanging="420"/>
      </w:pPr>
      <w:rPr>
        <w:rFonts w:hint="default"/>
      </w:rPr>
    </w:lvl>
    <w:lvl w:ilvl="5" w:tplc="23FC027C">
      <w:numFmt w:val="bullet"/>
      <w:lvlText w:val="•"/>
      <w:lvlJc w:val="left"/>
      <w:pPr>
        <w:ind w:left="4014" w:hanging="420"/>
      </w:pPr>
      <w:rPr>
        <w:rFonts w:hint="default"/>
      </w:rPr>
    </w:lvl>
    <w:lvl w:ilvl="6" w:tplc="CAD8692E">
      <w:numFmt w:val="bullet"/>
      <w:lvlText w:val="•"/>
      <w:lvlJc w:val="left"/>
      <w:pPr>
        <w:ind w:left="5033" w:hanging="420"/>
      </w:pPr>
      <w:rPr>
        <w:rFonts w:hint="default"/>
      </w:rPr>
    </w:lvl>
    <w:lvl w:ilvl="7" w:tplc="A3F44E92">
      <w:numFmt w:val="bullet"/>
      <w:lvlText w:val="•"/>
      <w:lvlJc w:val="left"/>
      <w:pPr>
        <w:ind w:left="6051" w:hanging="420"/>
      </w:pPr>
      <w:rPr>
        <w:rFonts w:hint="default"/>
      </w:rPr>
    </w:lvl>
    <w:lvl w:ilvl="8" w:tplc="92787546">
      <w:numFmt w:val="bullet"/>
      <w:lvlText w:val="•"/>
      <w:lvlJc w:val="left"/>
      <w:pPr>
        <w:ind w:left="7069" w:hanging="420"/>
      </w:pPr>
      <w:rPr>
        <w:rFonts w:hint="default"/>
      </w:rPr>
    </w:lvl>
  </w:abstractNum>
  <w:abstractNum w:abstractNumId="1">
    <w:nsid w:val="00000002"/>
    <w:multiLevelType w:val="hybridMultilevel"/>
    <w:tmpl w:val="FEAE0540"/>
    <w:lvl w:ilvl="0" w:tplc="C1C66D92">
      <w:start w:val="1"/>
      <w:numFmt w:val="decimal"/>
      <w:pStyle w:val="2"/>
      <w:lvlText w:val="%1."/>
      <w:lvlJc w:val="left"/>
      <w:pPr>
        <w:ind w:left="704" w:hanging="420"/>
      </w:pPr>
      <w:rPr>
        <w:b w:val="1"/>
        <w:i w:val="0"/>
        <w:caps w:val="0"/>
        <w:smallCaps w:val="0"/>
        <w:strike w:val="0"/>
        <w:dstrike w:val="0"/>
        <w:outline w:val="0"/>
        <w:shadow w:val="0"/>
        <w:emboss w:val="0"/>
        <w:imprint w:val="0"/>
        <w:vanish w:val="0"/>
        <w:spacing w:val="0"/>
        <w:position w:val="0"/>
        <w:u w:val="none" w:color="auto"/>
        <w:vertAlign w:val="baseline"/>
        <w:em w:val="none"/>
        <w14:glow w14:rad="0">
          <w14:srgbClr w14:val="000000"/>
        </w14:glow>
        <w14:shadow w14:blurRad="0" w14:dist="0" w14:dir="0" w14:sx="0" w14:sy="0" w14:kx="0" w14:ky="0" w14:algn="none">
          <w14:srgbClr w14:val="000000"/>
        </w14:shadow>
        <w14:textOutline w14:w="0" w14:cap="rnd" w14:cmpd="sng" w14:algn="ctr">
          <w14:noFill/>
          <w14:prstDash w14:val="solid"/>
          <w14:bevel/>
        </w14:textOutline>
        <w14:props3d w14:extrusionH="0" w14:contourW="0" w14:prstMaterial="none"/>
      </w:rPr>
    </w:lvl>
    <w:lvl w:ilvl="1" w:tplc="93E89134">
      <w:start w:val="1"/>
      <w:numFmt w:val="decimal"/>
      <w:suff w:val="space"/>
      <w:lvlText w:val="%2."/>
      <w:lvlJc w:val="left"/>
      <w:pPr>
        <w:ind w:left="603" w:hanging="420"/>
      </w:pPr>
      <w:rPr>
        <w:rFonts w:hint="default" w:ascii="ＭＳ Ｐ明朝" w:hAnsi="ＭＳ Ｐ明朝" w:eastAsia="ＭＳ Ｐ明朝"/>
        <w:w w:val="100"/>
        <w:sz w:val="22"/>
      </w:rPr>
    </w:lvl>
    <w:lvl w:ilvl="2" w:tplc="F34AE67A">
      <w:numFmt w:val="bullet"/>
      <w:lvlText w:val=""/>
      <w:lvlJc w:val="left"/>
      <w:pPr>
        <w:ind w:left="1137" w:hanging="420"/>
      </w:pPr>
      <w:rPr>
        <w:rFonts w:hint="default" w:ascii="Wingdings" w:hAnsi="Wingdings"/>
        <w:w w:val="163"/>
        <w:sz w:val="22"/>
      </w:rPr>
    </w:lvl>
    <w:lvl w:ilvl="3" w:tplc="B8D089A8">
      <w:numFmt w:val="bullet"/>
      <w:lvlText w:val="•"/>
      <w:lvlJc w:val="left"/>
      <w:pPr>
        <w:ind w:left="2161" w:hanging="420"/>
      </w:pPr>
      <w:rPr>
        <w:rFonts w:hint="default"/>
      </w:rPr>
    </w:lvl>
    <w:lvl w:ilvl="4" w:tplc="6C9C3AD4">
      <w:numFmt w:val="bullet"/>
      <w:lvlText w:val="•"/>
      <w:lvlJc w:val="left"/>
      <w:pPr>
        <w:ind w:left="3179" w:hanging="420"/>
      </w:pPr>
      <w:rPr>
        <w:rFonts w:hint="default"/>
      </w:rPr>
    </w:lvl>
    <w:lvl w:ilvl="5" w:tplc="23FC027C">
      <w:numFmt w:val="bullet"/>
      <w:lvlText w:val="•"/>
      <w:lvlJc w:val="left"/>
      <w:pPr>
        <w:ind w:left="4197" w:hanging="420"/>
      </w:pPr>
      <w:rPr>
        <w:rFonts w:hint="default"/>
      </w:rPr>
    </w:lvl>
    <w:lvl w:ilvl="6" w:tplc="CAD8692E">
      <w:numFmt w:val="bullet"/>
      <w:lvlText w:val="•"/>
      <w:lvlJc w:val="left"/>
      <w:pPr>
        <w:ind w:left="5216" w:hanging="420"/>
      </w:pPr>
      <w:rPr>
        <w:rFonts w:hint="default"/>
      </w:rPr>
    </w:lvl>
    <w:lvl w:ilvl="7" w:tplc="A3F44E92">
      <w:numFmt w:val="bullet"/>
      <w:lvlText w:val="•"/>
      <w:lvlJc w:val="left"/>
      <w:pPr>
        <w:ind w:left="6234" w:hanging="420"/>
      </w:pPr>
      <w:rPr>
        <w:rFonts w:hint="default"/>
      </w:rPr>
    </w:lvl>
    <w:lvl w:ilvl="8" w:tplc="92787546">
      <w:numFmt w:val="bullet"/>
      <w:lvlText w:val="•"/>
      <w:lvlJc w:val="left"/>
      <w:pPr>
        <w:ind w:left="7252" w:hanging="420"/>
      </w:pPr>
      <w:rPr>
        <w:rFonts w:hint="default"/>
      </w:rPr>
    </w:lvl>
  </w:abstractNum>
  <w:abstractNum w:abstractNumId="2">
    <w:nsid w:val="00000003"/>
    <w:multiLevelType w:val="hybridMultilevel"/>
    <w:tmpl w:val="E75E81F2"/>
    <w:lvl w:ilvl="0" w:tplc="A268E6EE">
      <w:start w:val="1"/>
      <w:numFmt w:val="decimalFullWidth"/>
      <w:pStyle w:val="3"/>
      <w:lvlText w:val="（%1）"/>
      <w:lvlJc w:val="left"/>
      <w:pPr>
        <w:ind w:left="640" w:hanging="420"/>
      </w:pPr>
      <w:rPr>
        <w:rFonts w:hint="default"/>
        <w:b w:val="1"/>
      </w:rPr>
    </w:lvl>
    <w:lvl w:ilvl="1" w:tplc="04090017">
      <w:start w:val="1"/>
      <w:numFmt w:val="aiueoFullWidth"/>
      <w:lvlText w:val="(%2)"/>
      <w:lvlJc w:val="left"/>
      <w:pPr>
        <w:ind w:left="1060" w:hanging="420"/>
      </w:pPr>
    </w:lvl>
    <w:lvl w:ilvl="2" w:tplc="04090011">
      <w:start w:val="1"/>
      <w:numFmt w:val="decimalEnclosedCircle"/>
      <w:lvlText w:val="%3"/>
      <w:lvlJc w:val="left"/>
      <w:pPr>
        <w:ind w:left="1480" w:hanging="420"/>
      </w:pPr>
    </w:lvl>
    <w:lvl w:ilvl="3" w:tplc="0409000F">
      <w:start w:val="1"/>
      <w:numFmt w:val="decimal"/>
      <w:lvlText w:val="%4."/>
      <w:lvlJc w:val="left"/>
      <w:pPr>
        <w:ind w:left="1900" w:hanging="420"/>
      </w:pPr>
    </w:lvl>
    <w:lvl w:ilvl="4" w:tplc="04090017">
      <w:start w:val="1"/>
      <w:numFmt w:val="aiueoFullWidth"/>
      <w:lvlText w:val="(%5)"/>
      <w:lvlJc w:val="left"/>
      <w:pPr>
        <w:ind w:left="2320" w:hanging="420"/>
      </w:pPr>
    </w:lvl>
    <w:lvl w:ilvl="5" w:tplc="04090011">
      <w:start w:val="1"/>
      <w:numFmt w:val="decimalEnclosedCircle"/>
      <w:lvlText w:val="%6"/>
      <w:lvlJc w:val="left"/>
      <w:pPr>
        <w:ind w:left="2740" w:hanging="420"/>
      </w:pPr>
    </w:lvl>
    <w:lvl w:ilvl="6" w:tplc="0409000F">
      <w:start w:val="1"/>
      <w:numFmt w:val="decimal"/>
      <w:lvlText w:val="%7."/>
      <w:lvlJc w:val="left"/>
      <w:pPr>
        <w:ind w:left="3160" w:hanging="420"/>
      </w:pPr>
    </w:lvl>
    <w:lvl w:ilvl="7" w:tplc="04090017">
      <w:start w:val="1"/>
      <w:numFmt w:val="aiueoFullWidth"/>
      <w:lvlText w:val="(%8)"/>
      <w:lvlJc w:val="left"/>
      <w:pPr>
        <w:ind w:left="3580" w:hanging="420"/>
      </w:pPr>
    </w:lvl>
    <w:lvl w:ilvl="8" w:tplc="04090011">
      <w:start w:val="1"/>
      <w:numFmt w:val="decimalEnclosedCircle"/>
      <w:lvlText w:val="%9"/>
      <w:lvlJc w:val="left"/>
      <w:pPr>
        <w:ind w:left="4000" w:hanging="420"/>
      </w:pPr>
    </w:lvl>
  </w:abstractNum>
  <w:abstractNum w:abstractNumId="3">
    <w:nsid w:val="00000004"/>
    <w:multiLevelType w:val="hybridMultilevel"/>
    <w:tmpl w:val="3F30A27A"/>
    <w:lvl w:ilvl="0" w:tplc="8A7AD4DA">
      <w:numFmt w:val="bullet"/>
      <w:pStyle w:val="53"/>
      <w:lvlText w:val="•"/>
      <w:lvlJc w:val="left"/>
      <w:pPr>
        <w:ind w:left="640" w:hanging="420"/>
      </w:pPr>
      <w:rPr>
        <w:rFonts w:hint="default" w:ascii="Arial" w:hAnsi="Arial"/>
        <w:spacing w:val="-55"/>
        <w:w w:val="100"/>
        <w:sz w:val="20"/>
      </w:rPr>
    </w:lvl>
    <w:lvl w:ilvl="1" w:tplc="0409000B">
      <w:numFmt w:val="bullet"/>
      <w:lvlText w:val=""/>
      <w:lvlJc w:val="left"/>
      <w:pPr>
        <w:ind w:left="1060" w:hanging="420"/>
      </w:pPr>
      <w:rPr>
        <w:rFonts w:hint="default" w:ascii="Wingdings" w:hAnsi="Wingdings"/>
      </w:rPr>
    </w:lvl>
    <w:lvl w:ilvl="2" w:tplc="0409000D">
      <w:numFmt w:val="bullet"/>
      <w:lvlText w:val=""/>
      <w:lvlJc w:val="left"/>
      <w:pPr>
        <w:ind w:left="1480" w:hanging="420"/>
      </w:pPr>
      <w:rPr>
        <w:rFonts w:hint="default" w:ascii="Wingdings" w:hAnsi="Wingdings"/>
      </w:rPr>
    </w:lvl>
    <w:lvl w:ilvl="3" w:tplc="04090001">
      <w:numFmt w:val="bullet"/>
      <w:lvlText w:val=""/>
      <w:lvlJc w:val="left"/>
      <w:pPr>
        <w:ind w:left="1900" w:hanging="420"/>
      </w:pPr>
      <w:rPr>
        <w:rFonts w:hint="default" w:ascii="Wingdings" w:hAnsi="Wingdings"/>
      </w:rPr>
    </w:lvl>
    <w:lvl w:ilvl="4" w:tplc="0409000B">
      <w:numFmt w:val="bullet"/>
      <w:lvlText w:val=""/>
      <w:lvlJc w:val="left"/>
      <w:pPr>
        <w:ind w:left="2320" w:hanging="420"/>
      </w:pPr>
      <w:rPr>
        <w:rFonts w:hint="default" w:ascii="Wingdings" w:hAnsi="Wingdings"/>
      </w:rPr>
    </w:lvl>
    <w:lvl w:ilvl="5" w:tplc="0409000D">
      <w:numFmt w:val="bullet"/>
      <w:lvlText w:val=""/>
      <w:lvlJc w:val="left"/>
      <w:pPr>
        <w:ind w:left="2740" w:hanging="420"/>
      </w:pPr>
      <w:rPr>
        <w:rFonts w:hint="default" w:ascii="Wingdings" w:hAnsi="Wingdings"/>
      </w:rPr>
    </w:lvl>
    <w:lvl w:ilvl="6" w:tplc="04090001">
      <w:numFmt w:val="bullet"/>
      <w:lvlText w:val=""/>
      <w:lvlJc w:val="left"/>
      <w:pPr>
        <w:ind w:left="3160" w:hanging="420"/>
      </w:pPr>
      <w:rPr>
        <w:rFonts w:hint="default" w:ascii="Wingdings" w:hAnsi="Wingdings"/>
      </w:rPr>
    </w:lvl>
    <w:lvl w:ilvl="7" w:tplc="0409000B">
      <w:numFmt w:val="bullet"/>
      <w:lvlText w:val=""/>
      <w:lvlJc w:val="left"/>
      <w:pPr>
        <w:ind w:left="3580" w:hanging="420"/>
      </w:pPr>
      <w:rPr>
        <w:rFonts w:hint="default" w:ascii="Wingdings" w:hAnsi="Wingdings"/>
      </w:rPr>
    </w:lvl>
    <w:lvl w:ilvl="8" w:tplc="0409000D">
      <w:numFmt w:val="bullet"/>
      <w:lvlText w:val=""/>
      <w:lvlJc w:val="left"/>
      <w:pPr>
        <w:ind w:left="4000" w:hanging="42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56"/>
  <w:bordersDoNotSurroundHeader/>
  <w:bordersDoNotSurroundFooter/>
  <w:defaultTabStop w:val="719"/>
  <w:drawingGridHorizontalSpacing w:val="110"/>
  <w:displayHorizontalDrawingGridEvery w:val="2"/>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sz w:val="22"/>
      </w:rPr>
    </w:rPrDefault>
  </w:docDefaults>
  <w:style w:type="paragraph" w:styleId="0" w:default="1">
    <w:name w:val="Normal"/>
    <w:next w:val="0"/>
    <w:link w:val="0"/>
    <w:uiPriority w:val="0"/>
    <w:qFormat/>
    <w:pPr>
      <w:ind w:left="284" w:leftChars="129" w:firstLine="220" w:firstLineChars="100"/>
    </w:pPr>
    <w:rPr>
      <w:rFonts w:ascii="ＭＳ Ｐ明朝" w:hAnsi="ＭＳ Ｐ明朝" w:eastAsia="ＭＳ Ｐ明朝"/>
    </w:rPr>
  </w:style>
  <w:style w:type="paragraph" w:styleId="1">
    <w:name w:val="heading 1"/>
    <w:basedOn w:val="0"/>
    <w:next w:val="1"/>
    <w:link w:val="0"/>
    <w:uiPriority w:val="0"/>
    <w:qFormat/>
    <w:pPr>
      <w:numPr>
        <w:ilvl w:val="0"/>
        <w:numId w:val="1"/>
      </w:numPr>
      <w:spacing w:after="299" w:afterLines="100" w:afterAutospacing="0"/>
      <w:ind w:left="0" w:leftChars="0" w:firstLine="261"/>
      <w:outlineLvl w:val="0"/>
    </w:pPr>
    <w:rPr>
      <w:b w:val="1"/>
      <w:sz w:val="26"/>
    </w:rPr>
  </w:style>
  <w:style w:type="paragraph" w:styleId="2">
    <w:name w:val="heading 2"/>
    <w:basedOn w:val="0"/>
    <w:next w:val="0"/>
    <w:link w:val="36"/>
    <w:uiPriority w:val="0"/>
    <w:qFormat/>
    <w:pPr>
      <w:keepNext w:val="1"/>
      <w:numPr>
        <w:ilvl w:val="0"/>
        <w:numId w:val="2"/>
      </w:numPr>
      <w:spacing w:after="149" w:afterLines="50" w:afterAutospacing="0"/>
      <w:ind w:left="0" w:leftChars="0" w:firstLine="260"/>
      <w:outlineLvl w:val="1"/>
    </w:pPr>
    <w:rPr>
      <w:sz w:val="26"/>
    </w:rPr>
  </w:style>
  <w:style w:type="paragraph" w:styleId="3">
    <w:name w:val="heading 3"/>
    <w:basedOn w:val="0"/>
    <w:next w:val="0"/>
    <w:link w:val="30"/>
    <w:uiPriority w:val="0"/>
    <w:qFormat/>
    <w:pPr>
      <w:keepNext w:val="1"/>
      <w:numPr>
        <w:ilvl w:val="0"/>
        <w:numId w:val="3"/>
      </w:numPr>
      <w:spacing w:after="149" w:afterLines="50" w:afterAutospacing="0"/>
      <w:outlineLvl w:val="2"/>
    </w:pPr>
    <w:rPr>
      <w:rFonts w:asciiTheme="majorHAnsi" w:hAnsiTheme="majorHAnsi" w:eastAsiaTheme="majorEastAsia"/>
      <w:sz w:val="24"/>
    </w:rPr>
  </w:style>
  <w:style w:type="paragraph" w:styleId="4">
    <w:name w:val="heading 4"/>
    <w:basedOn w:val="0"/>
    <w:next w:val="0"/>
    <w:link w:val="31"/>
    <w:uiPriority w:val="0"/>
    <w:qFormat/>
    <w:pPr>
      <w:keepNext w:val="1"/>
      <w:ind w:left="400" w:leftChars="400"/>
      <w:outlineLvl w:val="3"/>
    </w:pPr>
    <w:rPr>
      <w:b w:val="1"/>
    </w:rPr>
  </w:style>
  <w:style w:type="paragraph" w:styleId="5">
    <w:name w:val="heading 5"/>
    <w:basedOn w:val="0"/>
    <w:next w:val="0"/>
    <w:link w:val="29"/>
    <w:uiPriority w:val="0"/>
    <w:qFormat/>
    <w:pPr>
      <w:keepNext w:val="1"/>
      <w:ind w:left="800" w:leftChars="800"/>
      <w:outlineLvl w:val="4"/>
    </w:pPr>
    <w:rPr>
      <w:rFonts w:asciiTheme="majorHAnsi" w:hAnsiTheme="majorHAnsi" w:eastAsiaTheme="maj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18"/>
    <w:uiPriority w:val="0"/>
    <w:qFormat/>
    <w:pPr>
      <w:snapToGrid w:val="0"/>
      <w:spacing w:after="59" w:afterLines="20" w:afterAutospacing="0"/>
      <w:ind w:left="220" w:leftChars="100"/>
      <w:jc w:val="both"/>
    </w:pPr>
    <w:rPr>
      <w:rFonts w:ascii="游明朝" w:hAnsi="游明朝" w:eastAsia="游明朝"/>
      <w:spacing w:val="-4"/>
    </w:rPr>
  </w:style>
  <w:style w:type="paragraph" w:styleId="16">
    <w:name w:val="List Paragraph"/>
    <w:basedOn w:val="0"/>
    <w:next w:val="16"/>
    <w:link w:val="54"/>
    <w:uiPriority w:val="0"/>
    <w:qFormat/>
    <w:pPr>
      <w:ind w:left="522" w:hanging="420"/>
    </w:pPr>
  </w:style>
  <w:style w:type="paragraph" w:styleId="17" w:customStyle="1">
    <w:name w:val="Table Paragraph"/>
    <w:basedOn w:val="0"/>
    <w:next w:val="17"/>
    <w:link w:val="0"/>
    <w:uiPriority w:val="0"/>
    <w:qFormat/>
    <w:pPr>
      <w:spacing w:before="39" w:beforeLines="0" w:beforeAutospacing="0"/>
      <w:ind w:left="98"/>
    </w:pPr>
  </w:style>
  <w:style w:type="character" w:styleId="18" w:customStyle="1">
    <w:name w:val="本文 (文字)"/>
    <w:basedOn w:val="10"/>
    <w:next w:val="18"/>
    <w:link w:val="15"/>
    <w:uiPriority w:val="0"/>
    <w:rPr>
      <w:rFonts w:ascii="游明朝" w:hAnsi="游明朝" w:eastAsia="游明朝"/>
      <w:spacing w:val="-4"/>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Closing"/>
    <w:basedOn w:val="0"/>
    <w:next w:val="21"/>
    <w:link w:val="22"/>
    <w:uiPriority w:val="0"/>
    <w:pPr>
      <w:widowControl w:val="1"/>
      <w:autoSpaceDE w:val="1"/>
      <w:autoSpaceDN w:val="1"/>
      <w:spacing w:after="160" w:afterLines="0" w:afterAutospacing="0" w:line="259" w:lineRule="auto"/>
      <w:jc w:val="right"/>
    </w:pPr>
    <w:rPr>
      <w:rFonts w:ascii="Meiryo UI" w:hAnsi="Meiryo UI" w:eastAsia="Meiryo UI"/>
    </w:rPr>
  </w:style>
  <w:style w:type="character" w:styleId="22" w:customStyle="1">
    <w:name w:val="結語 (文字)"/>
    <w:basedOn w:val="10"/>
    <w:next w:val="22"/>
    <w:link w:val="21"/>
    <w:uiPriority w:val="0"/>
    <w:rPr>
      <w:rFonts w:ascii="Meiryo UI" w:hAnsi="Meiryo UI" w:eastAsia="Meiryo UI"/>
    </w:rPr>
  </w:style>
  <w:style w:type="character" w:styleId="23">
    <w:name w:val="Hyperlink"/>
    <w:basedOn w:val="10"/>
    <w:next w:val="23"/>
    <w:link w:val="0"/>
    <w:uiPriority w:val="0"/>
    <w:rPr>
      <w:color w:val="0000FF" w:themeColor="hyperlink"/>
      <w:u w:val="single" w:color="auto"/>
    </w:rPr>
  </w:style>
  <w:style w:type="character" w:styleId="24" w:customStyle="1">
    <w:name w:val="未解決のメンション1"/>
    <w:basedOn w:val="10"/>
    <w:next w:val="24"/>
    <w:link w:val="0"/>
    <w:uiPriority w:val="0"/>
    <w:rPr>
      <w:color w:val="605E5C"/>
      <w:shd w:val="clear" w:color="auto" w:fill="E1DFDD"/>
    </w:rPr>
  </w:style>
  <w:style w:type="paragraph" w:styleId="25">
    <w:name w:val="header"/>
    <w:basedOn w:val="0"/>
    <w:next w:val="25"/>
    <w:link w:val="26"/>
    <w:uiPriority w:val="0"/>
    <w:pPr>
      <w:tabs>
        <w:tab w:val="center" w:leader="none" w:pos="4252"/>
        <w:tab w:val="right" w:leader="none" w:pos="8504"/>
      </w:tabs>
      <w:snapToGrid w:val="0"/>
    </w:pPr>
  </w:style>
  <w:style w:type="character" w:styleId="26" w:customStyle="1">
    <w:name w:val="ヘッダー (文字)"/>
    <w:basedOn w:val="10"/>
    <w:next w:val="26"/>
    <w:link w:val="25"/>
    <w:uiPriority w:val="0"/>
    <w:rPr>
      <w:rFonts w:ascii="ＭＳ Ｐ明朝" w:hAnsi="ＭＳ Ｐ明朝" w:eastAsia="ＭＳ Ｐ明朝"/>
    </w:rPr>
  </w:style>
  <w:style w:type="paragraph" w:styleId="27">
    <w:name w:val="footer"/>
    <w:basedOn w:val="0"/>
    <w:next w:val="27"/>
    <w:link w:val="28"/>
    <w:uiPriority w:val="0"/>
    <w:pPr>
      <w:tabs>
        <w:tab w:val="center" w:leader="none" w:pos="4252"/>
        <w:tab w:val="right" w:leader="none" w:pos="8504"/>
      </w:tabs>
      <w:snapToGrid w:val="0"/>
    </w:pPr>
  </w:style>
  <w:style w:type="character" w:styleId="28" w:customStyle="1">
    <w:name w:val="フッター (文字)"/>
    <w:basedOn w:val="10"/>
    <w:next w:val="28"/>
    <w:link w:val="27"/>
    <w:uiPriority w:val="0"/>
    <w:rPr>
      <w:rFonts w:ascii="ＭＳ Ｐ明朝" w:hAnsi="ＭＳ Ｐ明朝" w:eastAsia="ＭＳ Ｐ明朝"/>
    </w:rPr>
  </w:style>
  <w:style w:type="character" w:styleId="29" w:customStyle="1">
    <w:name w:val="見出し 5 (文字)"/>
    <w:basedOn w:val="10"/>
    <w:next w:val="29"/>
    <w:link w:val="5"/>
    <w:uiPriority w:val="0"/>
    <w:rPr>
      <w:rFonts w:asciiTheme="majorHAnsi" w:hAnsiTheme="majorHAnsi" w:eastAsiaTheme="majorEastAsia"/>
    </w:rPr>
  </w:style>
  <w:style w:type="character" w:styleId="30" w:customStyle="1">
    <w:name w:val="見出し 3 (文字)"/>
    <w:basedOn w:val="10"/>
    <w:next w:val="30"/>
    <w:link w:val="3"/>
    <w:uiPriority w:val="0"/>
    <w:rPr>
      <w:rFonts w:asciiTheme="majorHAnsi" w:hAnsiTheme="majorHAnsi" w:eastAsiaTheme="majorEastAsia"/>
      <w:sz w:val="24"/>
    </w:rPr>
  </w:style>
  <w:style w:type="character" w:styleId="31" w:customStyle="1">
    <w:name w:val="見出し 4 (文字)"/>
    <w:basedOn w:val="10"/>
    <w:next w:val="31"/>
    <w:link w:val="4"/>
    <w:uiPriority w:val="0"/>
    <w:rPr>
      <w:rFonts w:ascii="ＭＳ Ｐ明朝" w:hAnsi="ＭＳ Ｐ明朝" w:eastAsia="ＭＳ Ｐ明朝"/>
      <w:b w:val="1"/>
    </w:rPr>
  </w:style>
  <w:style w:type="paragraph" w:styleId="32">
    <w:name w:val="TOC Heading"/>
    <w:basedOn w:val="1"/>
    <w:next w:val="0"/>
    <w:link w:val="0"/>
    <w:uiPriority w:val="0"/>
    <w:qFormat/>
    <w:pPr>
      <w:keepNext w:val="1"/>
      <w:keepLines w:val="1"/>
      <w:widowControl w:val="1"/>
      <w:autoSpaceDE w:val="1"/>
      <w:autoSpaceDN w:val="1"/>
      <w:spacing w:before="240" w:beforeLines="0" w:beforeAutospacing="0" w:line="259" w:lineRule="auto"/>
      <w:ind w:firstLine="0"/>
      <w:outlineLvl w:val="9"/>
    </w:pPr>
    <w:rPr>
      <w:rFonts w:asciiTheme="majorHAnsi" w:hAnsiTheme="majorHAnsi" w:eastAsiaTheme="majorEastAsia"/>
      <w:b w:val="0"/>
      <w:color w:val="366092" w:themeColor="accent1" w:themeShade="BF"/>
      <w:sz w:val="32"/>
    </w:rPr>
  </w:style>
  <w:style w:type="paragraph" w:styleId="33">
    <w:name w:val="toc 2"/>
    <w:basedOn w:val="0"/>
    <w:next w:val="0"/>
    <w:link w:val="0"/>
    <w:uiPriority w:val="0"/>
    <w:pPr>
      <w:widowControl w:val="1"/>
      <w:autoSpaceDE w:val="1"/>
      <w:autoSpaceDN w:val="1"/>
      <w:spacing w:after="100" w:afterLines="0" w:afterAutospacing="0" w:line="259" w:lineRule="auto"/>
      <w:ind w:left="220"/>
    </w:pPr>
    <w:rPr>
      <w:rFonts w:asciiTheme="minorHAnsi" w:hAnsiTheme="minorHAnsi" w:eastAsiaTheme="minorEastAsia"/>
    </w:rPr>
  </w:style>
  <w:style w:type="paragraph" w:styleId="34">
    <w:name w:val="toc 1"/>
    <w:basedOn w:val="0"/>
    <w:next w:val="0"/>
    <w:link w:val="0"/>
    <w:uiPriority w:val="0"/>
    <w:pPr>
      <w:widowControl w:val="1"/>
      <w:tabs>
        <w:tab w:val="right" w:leader="dot" w:pos="9356"/>
      </w:tabs>
      <w:autoSpaceDE w:val="1"/>
      <w:autoSpaceDN w:val="1"/>
      <w:spacing w:line="259" w:lineRule="auto"/>
      <w:ind w:left="220" w:leftChars="100" w:right="220" w:rightChars="100" w:firstLine="221"/>
    </w:pPr>
    <w:rPr>
      <w:rFonts w:asciiTheme="minorHAnsi" w:hAnsiTheme="minorHAnsi" w:eastAsiaTheme="minorEastAsia"/>
    </w:rPr>
  </w:style>
  <w:style w:type="paragraph" w:styleId="35">
    <w:name w:val="toc 3"/>
    <w:basedOn w:val="0"/>
    <w:next w:val="0"/>
    <w:link w:val="0"/>
    <w:uiPriority w:val="0"/>
    <w:pPr>
      <w:widowControl w:val="1"/>
      <w:autoSpaceDE w:val="1"/>
      <w:autoSpaceDN w:val="1"/>
      <w:spacing w:after="100" w:afterLines="0" w:afterAutospacing="0" w:line="259" w:lineRule="auto"/>
      <w:ind w:left="440"/>
    </w:pPr>
    <w:rPr>
      <w:rFonts w:asciiTheme="minorHAnsi" w:hAnsiTheme="minorHAnsi" w:eastAsiaTheme="minorEastAsia"/>
    </w:rPr>
  </w:style>
  <w:style w:type="character" w:styleId="36" w:customStyle="1">
    <w:name w:val="見出し 2 (文字)"/>
    <w:basedOn w:val="10"/>
    <w:next w:val="36"/>
    <w:link w:val="2"/>
    <w:uiPriority w:val="0"/>
    <w:rPr>
      <w:rFonts w:ascii="ＭＳ Ｐ明朝" w:hAnsi="ＭＳ Ｐ明朝" w:eastAsia="ＭＳ Ｐ明朝"/>
      <w:sz w:val="26"/>
    </w:rPr>
  </w:style>
  <w:style w:type="character" w:styleId="37">
    <w:name w:val="annotation reference"/>
    <w:basedOn w:val="10"/>
    <w:next w:val="37"/>
    <w:link w:val="0"/>
    <w:uiPriority w:val="0"/>
    <w:semiHidden/>
    <w:rPr>
      <w:sz w:val="18"/>
    </w:rPr>
  </w:style>
  <w:style w:type="paragraph" w:styleId="38">
    <w:name w:val="annotation text"/>
    <w:basedOn w:val="0"/>
    <w:next w:val="38"/>
    <w:link w:val="39"/>
    <w:uiPriority w:val="0"/>
    <w:semiHidden/>
  </w:style>
  <w:style w:type="character" w:styleId="39" w:customStyle="1">
    <w:name w:val="コメント文字列 (文字)"/>
    <w:basedOn w:val="10"/>
    <w:next w:val="39"/>
    <w:link w:val="38"/>
    <w:uiPriority w:val="0"/>
    <w:rPr>
      <w:rFonts w:ascii="ＭＳ Ｐ明朝" w:hAnsi="ＭＳ Ｐ明朝" w:eastAsia="ＭＳ Ｐ明朝"/>
    </w:rPr>
  </w:style>
  <w:style w:type="paragraph" w:styleId="40">
    <w:name w:val="annotation subject"/>
    <w:basedOn w:val="38"/>
    <w:next w:val="38"/>
    <w:link w:val="41"/>
    <w:uiPriority w:val="0"/>
    <w:semiHidden/>
    <w:rPr>
      <w:b w:val="1"/>
    </w:rPr>
  </w:style>
  <w:style w:type="character" w:styleId="41" w:customStyle="1">
    <w:name w:val="コメント内容 (文字)"/>
    <w:basedOn w:val="39"/>
    <w:next w:val="41"/>
    <w:link w:val="40"/>
    <w:uiPriority w:val="0"/>
    <w:rPr>
      <w:rFonts w:ascii="ＭＳ Ｐ明朝" w:hAnsi="ＭＳ Ｐ明朝" w:eastAsia="ＭＳ Ｐ明朝"/>
      <w:b w:val="1"/>
    </w:rPr>
  </w:style>
  <w:style w:type="character" w:styleId="42">
    <w:name w:val="FollowedHyperlink"/>
    <w:basedOn w:val="10"/>
    <w:next w:val="42"/>
    <w:link w:val="0"/>
    <w:uiPriority w:val="0"/>
    <w:rPr>
      <w:color w:val="800080" w:themeColor="followedHyperlink"/>
      <w:u w:val="single" w:color="auto"/>
    </w:rPr>
  </w:style>
  <w:style w:type="paragraph" w:styleId="43">
    <w:name w:val="Normal (Web)"/>
    <w:basedOn w:val="0"/>
    <w:next w:val="43"/>
    <w:link w:val="0"/>
    <w:uiPriority w:val="0"/>
    <w:pPr>
      <w:widowControl w:val="1"/>
      <w:autoSpaceDE w:val="1"/>
      <w:autoSpaceDN w:val="1"/>
      <w:spacing w:before="100" w:beforeLines="0" w:beforeAutospacing="1" w:after="100" w:afterLines="0" w:afterAutospacing="1"/>
    </w:pPr>
    <w:rPr>
      <w:rFonts w:ascii="ＭＳ Ｐゴシック" w:hAnsi="ＭＳ Ｐゴシック" w:eastAsia="ＭＳ Ｐゴシック"/>
      <w:sz w:val="24"/>
    </w:rPr>
  </w:style>
  <w:style w:type="paragraph" w:styleId="44">
    <w:name w:val="Revision"/>
    <w:next w:val="44"/>
    <w:link w:val="0"/>
    <w:uiPriority w:val="0"/>
    <w:pPr>
      <w:widowControl w:val="1"/>
      <w:autoSpaceDE w:val="1"/>
      <w:autoSpaceDN w:val="1"/>
    </w:pPr>
    <w:rPr>
      <w:rFonts w:ascii="ＭＳ Ｐ明朝" w:hAnsi="ＭＳ Ｐ明朝" w:eastAsia="ＭＳ Ｐ明朝"/>
    </w:rPr>
  </w:style>
  <w:style w:type="paragraph" w:styleId="45">
    <w:name w:val="footnote text"/>
    <w:basedOn w:val="0"/>
    <w:next w:val="45"/>
    <w:link w:val="46"/>
    <w:uiPriority w:val="0"/>
    <w:semiHidden/>
    <w:pPr>
      <w:snapToGrid w:val="0"/>
    </w:pPr>
  </w:style>
  <w:style w:type="character" w:styleId="46" w:customStyle="1">
    <w:name w:val="脚注文字列 (文字)"/>
    <w:basedOn w:val="10"/>
    <w:next w:val="46"/>
    <w:link w:val="45"/>
    <w:uiPriority w:val="0"/>
    <w:rPr>
      <w:rFonts w:ascii="ＭＳ Ｐ明朝" w:hAnsi="ＭＳ Ｐ明朝" w:eastAsia="ＭＳ Ｐ明朝"/>
    </w:rPr>
  </w:style>
  <w:style w:type="character" w:styleId="47">
    <w:name w:val="footnote reference"/>
    <w:basedOn w:val="10"/>
    <w:next w:val="47"/>
    <w:link w:val="0"/>
    <w:uiPriority w:val="0"/>
    <w:semiHidden/>
    <w:rPr>
      <w:vertAlign w:val="superscript"/>
    </w:rPr>
  </w:style>
  <w:style w:type="paragraph" w:styleId="48">
    <w:name w:val="Date"/>
    <w:basedOn w:val="0"/>
    <w:next w:val="0"/>
    <w:link w:val="49"/>
    <w:uiPriority w:val="0"/>
  </w:style>
  <w:style w:type="character" w:styleId="49" w:customStyle="1">
    <w:name w:val="日付 (文字)"/>
    <w:basedOn w:val="10"/>
    <w:next w:val="49"/>
    <w:link w:val="48"/>
    <w:uiPriority w:val="0"/>
    <w:rPr>
      <w:rFonts w:ascii="ＭＳ Ｐ明朝" w:hAnsi="ＭＳ Ｐ明朝" w:eastAsia="ＭＳ Ｐ明朝"/>
    </w:rPr>
  </w:style>
  <w:style w:type="character" w:styleId="50" w:customStyle="1">
    <w:name w:val="未解決のメンション2"/>
    <w:basedOn w:val="10"/>
    <w:next w:val="50"/>
    <w:link w:val="0"/>
    <w:uiPriority w:val="0"/>
    <w:rPr>
      <w:color w:val="605E5C"/>
      <w:shd w:val="clear" w:color="auto" w:fill="E1DFDD"/>
    </w:rPr>
  </w:style>
  <w:style w:type="paragraph" w:styleId="51">
    <w:name w:val="Title"/>
    <w:basedOn w:val="0"/>
    <w:next w:val="0"/>
    <w:link w:val="52"/>
    <w:uiPriority w:val="0"/>
    <w:qFormat/>
    <w:pPr>
      <w:ind w:firstLine="360"/>
      <w:jc w:val="center"/>
    </w:pPr>
    <w:rPr>
      <w:sz w:val="36"/>
    </w:rPr>
  </w:style>
  <w:style w:type="character" w:styleId="52" w:customStyle="1">
    <w:name w:val="表題 (文字)"/>
    <w:basedOn w:val="10"/>
    <w:next w:val="52"/>
    <w:link w:val="51"/>
    <w:uiPriority w:val="0"/>
    <w:rPr>
      <w:rFonts w:ascii="ＭＳ Ｐ明朝" w:hAnsi="ＭＳ Ｐ明朝" w:eastAsia="ＭＳ Ｐ明朝"/>
      <w:sz w:val="36"/>
    </w:rPr>
  </w:style>
  <w:style w:type="paragraph" w:styleId="53" w:customStyle="1">
    <w:name w:val="てん"/>
    <w:basedOn w:val="16"/>
    <w:next w:val="53"/>
    <w:link w:val="55"/>
    <w:uiPriority w:val="0"/>
    <w:qFormat/>
    <w:pPr>
      <w:numPr>
        <w:ilvl w:val="0"/>
        <w:numId w:val="4"/>
      </w:numPr>
      <w:ind w:left="709" w:leftChars="0" w:hanging="214" w:firstLineChars="0"/>
    </w:pPr>
  </w:style>
  <w:style w:type="character" w:styleId="54" w:customStyle="1">
    <w:name w:val="リスト段落 (文字)"/>
    <w:basedOn w:val="10"/>
    <w:next w:val="54"/>
    <w:link w:val="16"/>
    <w:uiPriority w:val="0"/>
    <w:rPr>
      <w:rFonts w:ascii="ＭＳ Ｐ明朝" w:hAnsi="ＭＳ Ｐ明朝" w:eastAsia="ＭＳ Ｐ明朝"/>
    </w:rPr>
  </w:style>
  <w:style w:type="character" w:styleId="55" w:customStyle="1">
    <w:name w:val="てん (文字)"/>
    <w:basedOn w:val="54"/>
    <w:next w:val="55"/>
    <w:link w:val="53"/>
    <w:uiPriority w:val="0"/>
    <w:rPr>
      <w:rFonts w:ascii="ＭＳ Ｐ明朝" w:hAnsi="ＭＳ Ｐ明朝" w:eastAsia="ＭＳ Ｐ明朝"/>
    </w:rPr>
  </w:style>
  <w:style w:type="character" w:styleId="56" w:customStyle="1">
    <w:name w:val="未解決のメンション3"/>
    <w:basedOn w:val="10"/>
    <w:next w:val="56"/>
    <w:link w:val="0"/>
    <w:uiPriority w:val="0"/>
    <w:rPr>
      <w:color w:val="605E5C"/>
      <w:shd w:val="clear" w:color="auto" w:fill="E1DFDD"/>
    </w:rPr>
  </w:style>
  <w:style w:type="paragraph" w:styleId="57">
    <w:name w:val="caption"/>
    <w:basedOn w:val="0"/>
    <w:next w:val="0"/>
    <w:link w:val="0"/>
    <w:uiPriority w:val="0"/>
    <w:semiHidden/>
    <w:qFormat/>
    <w:pPr>
      <w:widowControl w:val="1"/>
      <w:autoSpaceDE w:val="1"/>
      <w:autoSpaceDN w:val="1"/>
      <w:ind w:left="0" w:leftChars="0" w:firstLine="0" w:firstLineChars="0"/>
      <w:jc w:val="center"/>
    </w:pPr>
    <w:rPr>
      <w:rFonts w:ascii="ＭＳ Ｐゴシック" w:hAnsi="ＭＳ Ｐゴシック" w:eastAsia="ＭＳ 明朝"/>
    </w:rPr>
  </w:style>
  <w:style w:type="character" w:styleId="58">
    <w:name w:val="endnote reference"/>
    <w:basedOn w:val="10"/>
    <w:next w:val="58"/>
    <w:link w:val="0"/>
    <w:uiPriority w:val="0"/>
    <w:semiHidden/>
    <w:rPr>
      <w:vertAlign w:val="superscript"/>
    </w:rPr>
  </w:style>
  <w:style w:type="table" w:styleId="59" w:customStyle="1">
    <w:name w:val="Table Normal"/>
    <w:basedOn w:val="11"/>
    <w:next w:val="59"/>
    <w:link w:val="0"/>
    <w:uiPriority w:val="0"/>
    <w:tblPr>
      <w:tblStyleRowBandSize w:val="1"/>
      <w:tblStyleColBandSize w:val="1"/>
      <w:tblInd w:w="0" w:type="dxa"/>
      <w:tblCellMar>
        <w:top w:w="0" w:type="dxa"/>
        <w:bottom w:w="0" w:type="dxa"/>
        <w:left w:w="0" w:type="dxa"/>
        <w:right w:w="0" w:type="dxa"/>
      </w:tblCellMar>
    </w:tblPr>
    <w:trPr/>
    <w:tcPr/>
  </w:style>
  <w:style w:type="table" w:styleId="60">
    <w:name w:val="Table Grid"/>
    <w:basedOn w:val="11"/>
    <w:next w:val="6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61" w:customStyle="1">
    <w:name w:val="TableGrid"/>
    <w:basedOn w:val="11"/>
    <w:next w:val="61"/>
    <w:link w:val="0"/>
    <w:uiPriority w:val="0"/>
    <w:pPr>
      <w:widowControl w:val="1"/>
      <w:autoSpaceDE w:val="1"/>
      <w:autoSpaceDN w:val="1"/>
    </w:pPr>
    <w:rPr>
      <w:kern w:val="2"/>
      <w:sz w:val="21"/>
    </w:rPr>
    <w:tblPr>
      <w:tblStyleRowBandSize w:val="1"/>
      <w:tblStyleColBandSize w:val="1"/>
      <w:tblCellMar>
        <w:top w:w="0" w:type="dxa"/>
        <w:bottom w:w="0" w:type="dxa"/>
        <w:left w:w="0" w:type="dxa"/>
        <w:right w:w="0" w:type="dxa"/>
      </w:tblCellMar>
    </w:tblPr>
    <w:trPr/>
    <w:tcPr/>
  </w:style>
</w:style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fontTable" Target="fontTable.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theme" Target="theme/theme1.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6BF45A-8BB7-4CBF-8527-1DD43681532E}"/>
</file>

<file path=customXml/itemProps2.xml><?xml version="1.0" encoding="utf-8"?>
<ds:datastoreItem xmlns:ds="http://schemas.openxmlformats.org/officeDocument/2006/customXml" ds:itemID="{51A9D9E2-FA95-4A4E-A580-629E2E94FB63}"/>
</file>

<file path=customXml/itemProps3.xml><?xml version="1.0" encoding="utf-8"?>
<ds:datastoreItem xmlns:ds="http://schemas.openxmlformats.org/officeDocument/2006/customXml" ds:itemID="{D17833F4-569B-4D3B-A7CC-F851DF66DE96}"/>
</file>

<file path=docProps/app.xml><?xml version="1.0" encoding="utf-8"?>
<Properties xmlns:vt="http://schemas.openxmlformats.org/officeDocument/2006/docPropsVTypes" xmlns="http://schemas.openxmlformats.org/officeDocument/2006/extended-properties">
  <Template>Normal.dot</Template>
  <TotalTime>30</TotalTime>
  <Pages>2</Pages>
  <Words>30</Words>
  <Characters>1986</Characters>
  <Application>JUST Note</Application>
  <Lines>146</Lines>
  <Paragraphs>55</Paragraphs>
  <CharactersWithSpaces>1990</CharactersWithSpaces>
  <AppVersion>4.0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dc:creator>
  <cp:lastModifiedBy>横芝光町</cp:lastModifiedBy>
  <cp:revision>6</cp:revision>
  <cp:lastPrinted>2025-03-13T00:39:15Z</cp:lastPrinted>
  <dcterms:created xsi:type="dcterms:W3CDTF">2024-07-02T02:49:00Z</dcterms:created>
  <dcterms:modified xsi:type="dcterms:W3CDTF">2025-03-13T00:39:17Z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Created">
    <vt:filetime>2020-05-07T00:00:00Z</vt:filetime>
  </property>
  <property fmtid="{D5CDD505-2E9C-101B-9397-08002B2CF9AE}" pid="4" name="Creator">
    <vt:lpwstr>Microsoft® Word for Office 365</vt:lpwstr>
  </property>
  <property fmtid="{D5CDD505-2E9C-101B-9397-08002B2CF9AE}" pid="5" name="LastSaved">
    <vt:filetime>2020-07-16T00:00:00Z</vt:filetime>
  </property>
  <property fmtid="{D5CDD505-2E9C-101B-9397-08002B2CF9AE}" pid="6" name="MediaServiceImageTags">
    <vt:lpwstr/>
  </property>
</Properties>
</file>