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jc w:val="left"/>
        <w:rPr>
          <w:sz w:val="28"/>
          <w:szCs w:val="28"/>
        </w:rPr>
      </w:pPr>
      <w:r w:rsidRPr="004A15FD">
        <w:rPr>
          <w:noProof/>
          <w:spacing w:val="-4"/>
        </w:rPr>
        <mc:AlternateContent>
          <mc:Choice Requires="wps">
            <w:drawing>
              <wp:anchor distT="45720" distB="45720" distL="114300" distR="114300" simplePos="0" relativeHeight="251658242"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453005" cy="210820"/>
                        </a:xfrm>
                        <a:prstGeom prst="rect">
                          <a:avLst/>
                        </a:prstGeom>
                        <a:solidFill>
                          <a:srgbClr val="FFFFFF"/>
                        </a:solidFill>
                        <a:ln w="9525">
                          <a:solidFill>
                            <a:srgbClr val="000000"/>
                          </a:solidFill>
                          <a:miter/>
                        </a:ln>
                      </wps:spPr>
                      <wps:txbx>
                        <w:txbxContent>
                          <w:p w14:paraId="0320AED5" w14:textId="77777777" w:rsidR="00843CEC" w:rsidRDefault="00843CEC" w:rsidP="00A44BF0">
                            <w:pPr>
                              <w:jc w:val="center"/>
                              <w:rPr>
                                <w:rFonts w:ascii="Calibri" w:hAnsi="Calibri" w:cs="Calibri"/>
                                <w:sz w:val="20"/>
                                <w:szCs w:val="20"/>
                              </w:rPr>
                            </w:pPr>
                            <w:r>
                              <w:rPr>
                                <w:rFonts w:ascii="Calibri" w:hAnsi="Calibri" w:cs="Calibri"/>
                                <w:sz w:val="20"/>
                                <w:szCs w:val="20"/>
                              </w:rPr>
                              <w:t>自治体名：神奈川県川崎市</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w14:anchorId="2D318046" id="テキスト ボックス 2" o:spid="_x0000_s1026" style="position:absolute;left:0;text-align:left;margin-left:314.65pt;margin-top:6.15pt;width:193.15pt;height:16.6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">
                <v:textbox inset="0,0,0,0">
                  <w:txbxContent>
                    <w:p w14:paraId="0320AED5" w14:textId="77777777" w:rsidR="00843CEC" w:rsidRDefault="00843CEC" w:rsidP="00A44BF0">
                      <w:pPr>
                        <w:jc w:val="center"/>
                        <w:rPr>
                          <w:rFonts w:ascii="Calibri" w:hAnsi="Calibri" w:cs="Calibri"/>
                          <w:sz w:val="20"/>
                          <w:szCs w:val="20"/>
                        </w:rPr>
                      </w:pPr>
                      <w:r>
                        <w:rPr>
                          <w:rFonts w:ascii="Calibri" w:hAnsi="Calibri" w:cs="Calibri"/>
                          <w:sz w:val="20"/>
                          <w:szCs w:val="20"/>
                        </w:rPr>
                        <w:t>自治体名：神奈川県川崎市</w:t>
                      </w:r>
                    </w:p>
                  </w:txbxContent>
                </v:textbox>
                <w10:wrap type="square"/>
              </v:rect>
            </w:pict>
          </mc:Fallback>
        </mc:AlternateContent>
      </w:r>
    </w:p>
    <w:p w14:paraId="310555B9" w14:textId="77777777" w:rsidR="004A15FD" w:rsidRPr="004A15FD" w:rsidRDefault="004A15FD" w:rsidP="00A44BF0"/>
    <w:p w14:paraId="73EDB7CB" w14:textId="47B62CDA" w:rsidR="00D01039" w:rsidRDefault="00D01039" w:rsidP="00D01039">
      <w:pPr>
        <w:pStyle w:val="aff"/>
        <w:ind w:firstLine="28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firstLine="28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bookmarkEnd w:id="0"/>
    <w:p w14:paraId="5DEB2719" w14:textId="6359CBEC" w:rsidR="00804019" w:rsidRPr="007C14BD" w:rsidRDefault="005F5B9A" w:rsidP="00C81437">
      <w:pPr>
        <w:ind w:firstLine="221"/>
        <w:rPr>
          <w:spacing w:val="-4"/>
          <w:sz w:val="26"/>
          <w:szCs w:val="26"/>
        </w:rPr>
      </w:pPr>
      <w:r w:rsidRPr="00B167D0">
        <w:rPr>
          <w:b/>
          <w:bCs/>
          <w:noProof/>
          <w:spacing w:val="-4"/>
        </w:rPr>
        <mc:AlternateContent>
          <mc:Choice Requires="wps">
            <w:drawing>
              <wp:anchor distT="45720" distB="45720" distL="114300" distR="114300" simplePos="0" relativeHeight="251658241" behindDoc="0" locked="0" layoutInCell="1" allowOverlap="1" wp14:anchorId="1CEBC21F" wp14:editId="227F9905">
                <wp:simplePos x="0" y="0"/>
                <wp:positionH relativeFrom="margin">
                  <wp:posOffset>63500</wp:posOffset>
                </wp:positionH>
                <wp:positionV relativeFrom="paragraph">
                  <wp:posOffset>289560</wp:posOffset>
                </wp:positionV>
                <wp:extent cx="6312535" cy="914400"/>
                <wp:effectExtent l="0" t="0" r="12065" b="19050"/>
                <wp:wrapSquare wrapText="bothSides"/>
                <wp:docPr id="29366706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535" cy="914400"/>
                        </a:xfrm>
                        <a:prstGeom prst="rect">
                          <a:avLst/>
                        </a:prstGeom>
                        <a:solidFill>
                          <a:srgbClr val="FFFFFF"/>
                        </a:solidFill>
                        <a:ln w="9525">
                          <a:solidFill>
                            <a:srgbClr val="000000"/>
                          </a:solidFill>
                          <a:miter lim="800000"/>
                          <a:headEnd/>
                          <a:tailEnd/>
                        </a:ln>
                      </wps:spPr>
                      <wps:txbx>
                        <w:txbxContent>
                          <w:p w14:paraId="4B5DAEB0" w14:textId="5BF64490" w:rsidR="00843CEC" w:rsidRDefault="00843CEC" w:rsidP="00696702">
                            <w:pPr>
                              <w:ind w:left="0" w:firstLineChars="100"/>
                            </w:pPr>
                            <w:r w:rsidRPr="005F5B9A">
                              <w:rPr>
                                <w:rFonts w:hint="eastAsia"/>
                              </w:rPr>
                              <w:t>川崎市は、東京都と横浜市に隣接しており、東京都心から放射状に広がる</w:t>
                            </w:r>
                            <w:r>
                              <w:rPr>
                                <w:rFonts w:hint="eastAsia"/>
                              </w:rPr>
                              <w:t>交通</w:t>
                            </w:r>
                            <w:r w:rsidRPr="005F5B9A">
                              <w:rPr>
                                <w:rFonts w:hint="eastAsia"/>
                              </w:rPr>
                              <w:t>ネットワークが構築された交通利便性の高い都市である。</w:t>
                            </w:r>
                            <w:r>
                              <w:rPr>
                                <w:rFonts w:hint="eastAsia"/>
                              </w:rPr>
                              <w:t>一方、</w:t>
                            </w:r>
                            <w:r w:rsidRPr="005F5B9A">
                              <w:rPr>
                                <w:rFonts w:hint="eastAsia"/>
                              </w:rPr>
                              <w:t>人口増加と運転手不足で路線バス減便が進み、交通利便性の低下が課題</w:t>
                            </w:r>
                            <w:r>
                              <w:rPr>
                                <w:rFonts w:hint="eastAsia"/>
                              </w:rPr>
                              <w:t>となっている</w:t>
                            </w:r>
                            <w:r w:rsidRPr="005F5B9A">
                              <w:rPr>
                                <w:rFonts w:hint="eastAsia"/>
                              </w:rPr>
                              <w:t>。自動運転バス導入により、持続可能な公共交通の確保と将来の交通モデル構築を目指す。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left:0;text-align:left;margin-left:5pt;margin-top:22.8pt;width:497.05pt;height:1in;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">
                <v:textbox>
                  <w:txbxContent>
                    <w:p w14:paraId="4B5DAEB0" w14:textId="5BF64490" w:rsidR="00843CEC" w:rsidRDefault="00843CEC" w:rsidP="00696702">
                      <w:pPr>
                        <w:ind w:left="0" w:firstLineChars="100"/>
                      </w:pPr>
                      <w:r w:rsidRPr="005F5B9A">
                        <w:rPr>
                          <w:rFonts w:hint="eastAsia"/>
                        </w:rPr>
                        <w:t>川崎市は、東京都と横浜市に隣接しており、東京都心から放射状に広がる</w:t>
                      </w:r>
                      <w:r>
                        <w:rPr>
                          <w:rFonts w:hint="eastAsia"/>
                        </w:rPr>
                        <w:t>交通</w:t>
                      </w:r>
                      <w:r w:rsidRPr="005F5B9A">
                        <w:rPr>
                          <w:rFonts w:hint="eastAsia"/>
                        </w:rPr>
                        <w:t>ネットワークが構築された交通利便性の高い都市である。</w:t>
                      </w:r>
                      <w:r>
                        <w:rPr>
                          <w:rFonts w:hint="eastAsia"/>
                        </w:rPr>
                        <w:t>一方、</w:t>
                      </w:r>
                      <w:r w:rsidRPr="005F5B9A">
                        <w:rPr>
                          <w:rFonts w:hint="eastAsia"/>
                        </w:rPr>
                        <w:t>人口増加と運転手不足で路線バス減便が進み、交通利便性の低下が課題</w:t>
                      </w:r>
                      <w:r>
                        <w:rPr>
                          <w:rFonts w:hint="eastAsia"/>
                        </w:rPr>
                        <w:t>となっている</w:t>
                      </w:r>
                      <w:r w:rsidRPr="005F5B9A">
                        <w:rPr>
                          <w:rFonts w:hint="eastAsia"/>
                        </w:rPr>
                        <w:t>。自動運転バス導入により、持続可能な公共交通の確保と将来の交通モデル構築を目指す。</w:t>
                      </w:r>
                    </w:p>
                  </w:txbxContent>
                </v:textbox>
                <w10:wrap type="square" anchorx="margin"/>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4D93CA01" w:rsidR="004A15FD" w:rsidRPr="00A44BF0" w:rsidRDefault="004A15FD" w:rsidP="004A15FD">
      <w:pPr>
        <w:ind w:firstLine="221"/>
        <w:rPr>
          <w:spacing w:val="-4"/>
          <w:sz w:val="6"/>
          <w:szCs w:val="6"/>
        </w:rPr>
      </w:pPr>
    </w:p>
    <w:p w14:paraId="3DE4C727" w14:textId="75F51F86" w:rsidR="004A15FD" w:rsidRDefault="002C789F" w:rsidP="004A15FD">
      <w:pPr>
        <w:rPr>
          <w:b/>
          <w:bCs/>
          <w:spacing w:val="-4"/>
          <w:sz w:val="26"/>
          <w:szCs w:val="26"/>
        </w:rPr>
      </w:pPr>
      <w:r w:rsidRPr="004A15FD">
        <w:rPr>
          <w:noProof/>
          <w:spacing w:val="-4"/>
        </w:rPr>
        <mc:AlternateContent>
          <mc:Choice Requires="wps">
            <w:drawing>
              <wp:anchor distT="45720" distB="45720" distL="114300" distR="114300" simplePos="0" relativeHeight="251656704" behindDoc="0" locked="0" layoutInCell="1" allowOverlap="1" wp14:anchorId="0F528FB5" wp14:editId="62ED6209">
                <wp:simplePos x="0" y="0"/>
                <wp:positionH relativeFrom="column">
                  <wp:posOffset>63500</wp:posOffset>
                </wp:positionH>
                <wp:positionV relativeFrom="paragraph">
                  <wp:posOffset>278130</wp:posOffset>
                </wp:positionV>
                <wp:extent cx="6324600" cy="1080770"/>
                <wp:effectExtent l="0" t="0" r="19050" b="2413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080770"/>
                        </a:xfrm>
                        <a:prstGeom prst="rect">
                          <a:avLst/>
                        </a:prstGeom>
                        <a:solidFill>
                          <a:srgbClr val="FFFFFF"/>
                        </a:solidFill>
                        <a:ln w="9525">
                          <a:solidFill>
                            <a:srgbClr val="000000"/>
                          </a:solidFill>
                          <a:miter lim="800000"/>
                          <a:headEnd/>
                          <a:tailEnd/>
                        </a:ln>
                      </wps:spPr>
                      <wps:txbx>
                        <w:txbxContent>
                          <w:p w14:paraId="2C4005B2" w14:textId="0BB57A73" w:rsidR="00843CEC" w:rsidRDefault="00843CEC" w:rsidP="00EA4D34">
                            <w:pPr>
                              <w:ind w:left="0" w:firstLine="0"/>
                            </w:pPr>
                            <w:r>
                              <w:rPr>
                                <w:rFonts w:hint="eastAsia"/>
                              </w:rPr>
                              <w:t>2025年７月～2026年1月にかけて、</w:t>
                            </w:r>
                            <w:r w:rsidRPr="00ED4726">
                              <w:rPr>
                                <w:rFonts w:hint="eastAsia"/>
                              </w:rPr>
                              <w:t>羽田連絡線（大師橋駅前〜天空橋駅）と川崎病院線（川崎駅前〜市立川崎病院）で、</w:t>
                            </w:r>
                            <w:r>
                              <w:rPr>
                                <w:rFonts w:hint="eastAsia"/>
                              </w:rPr>
                              <w:t>Tier4社製</w:t>
                            </w:r>
                            <w:r w:rsidRPr="00ED4726">
                              <w:t>Minibus</w:t>
                            </w:r>
                            <w:r>
                              <w:rPr>
                                <w:rFonts w:hint="eastAsia"/>
                              </w:rPr>
                              <w:t xml:space="preserve"> </w:t>
                            </w:r>
                            <w:r>
                              <w:t>2.0</w:t>
                            </w:r>
                            <w:r w:rsidRPr="00ED4726">
                              <w:t>を用い、準備運行・OJT・一般運行を含む実証運行を実施した。</w:t>
                            </w:r>
                            <w:r>
                              <w:rPr>
                                <w:rFonts w:hint="eastAsia"/>
                              </w:rPr>
                              <w:t>また、羽田連絡線では大型車両の導入検討としていすゞ製</w:t>
                            </w:r>
                            <w:r w:rsidRPr="00ED4726">
                              <w:rPr>
                                <w:rFonts w:hint="eastAsia"/>
                              </w:rPr>
                              <w:t>エルガ</w:t>
                            </w:r>
                            <w:r>
                              <w:rPr>
                                <w:rFonts w:hint="eastAsia"/>
                              </w:rPr>
                              <w:t>の走行も行った。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left:0;text-align:left;margin-left:5pt;margin-top:21.9pt;width:498pt;height:85.1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">
                <v:textbox>
                  <w:txbxContent>
                    <w:p w14:paraId="2C4005B2" w14:textId="0BB57A73" w:rsidR="00843CEC" w:rsidRDefault="00843CEC" w:rsidP="00EA4D34">
                      <w:pPr>
                        <w:ind w:left="0" w:firstLine="0"/>
                      </w:pPr>
                      <w:r>
                        <w:rPr>
                          <w:rFonts w:hint="eastAsia"/>
                        </w:rPr>
                        <w:t>2025年７月～2026年1月にかけて、</w:t>
                      </w:r>
                      <w:r w:rsidRPr="00ED4726">
                        <w:rPr>
                          <w:rFonts w:hint="eastAsia"/>
                        </w:rPr>
                        <w:t>羽田連絡線（大師橋駅前〜天空橋駅）と川崎病院線（川崎駅前〜市立川崎病院）で、</w:t>
                      </w:r>
                      <w:r>
                        <w:rPr>
                          <w:rFonts w:hint="eastAsia"/>
                        </w:rPr>
                        <w:t>Tier4社製</w:t>
                      </w:r>
                      <w:r w:rsidRPr="00ED4726">
                        <w:t>Minibus</w:t>
                      </w:r>
                      <w:r>
                        <w:rPr>
                          <w:rFonts w:hint="eastAsia"/>
                        </w:rPr>
                        <w:t xml:space="preserve"> </w:t>
                      </w:r>
                      <w:r>
                        <w:t>2.0</w:t>
                      </w:r>
                      <w:r w:rsidRPr="00ED4726">
                        <w:t>を用い、準備運行・OJT・一般運行を含む実証運行を実施した。</w:t>
                      </w:r>
                      <w:r>
                        <w:rPr>
                          <w:rFonts w:hint="eastAsia"/>
                        </w:rPr>
                        <w:t>また、羽田連絡線では大型車両の導入検討としていすゞ製</w:t>
                      </w:r>
                      <w:r w:rsidRPr="00ED4726">
                        <w:rPr>
                          <w:rFonts w:hint="eastAsia"/>
                        </w:rPr>
                        <w:t>エルガ</w:t>
                      </w:r>
                      <w:r>
                        <w:rPr>
                          <w:rFonts w:hint="eastAsia"/>
                        </w:rPr>
                        <w:t>の走行も行った。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28821161" w14:textId="77C8A93E" w:rsidR="002C789F" w:rsidRPr="0064265E" w:rsidRDefault="002C789F" w:rsidP="002C789F">
      <w:pPr>
        <w:rPr>
          <w:spacing w:val="-4"/>
        </w:rPr>
        <w:sectPr w:rsidR="002C789F" w:rsidRPr="0064265E" w:rsidSect="002C789F">
          <w:footerReference w:type="default" r:id="rId11"/>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63872" behindDoc="0" locked="0" layoutInCell="1" allowOverlap="1" wp14:anchorId="6BE4C031" wp14:editId="6741AF93">
                <wp:simplePos x="0" y="0"/>
                <wp:positionH relativeFrom="margin">
                  <wp:align>left</wp:align>
                </wp:positionH>
                <wp:positionV relativeFrom="paragraph">
                  <wp:posOffset>1531675</wp:posOffset>
                </wp:positionV>
                <wp:extent cx="6376670" cy="4969510"/>
                <wp:effectExtent l="0" t="0" r="24130" b="2159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6670" cy="4969510"/>
                        </a:xfrm>
                        <a:prstGeom prst="rect">
                          <a:avLst/>
                        </a:prstGeom>
                        <a:solidFill>
                          <a:srgbClr val="FFFFFF"/>
                        </a:solidFill>
                        <a:ln w="9525">
                          <a:solidFill>
                            <a:srgbClr val="000000"/>
                          </a:solidFill>
                          <a:miter lim="800000"/>
                          <a:headEnd/>
                          <a:tailEnd/>
                        </a:ln>
                      </wps:spPr>
                      <wps:txbx>
                        <w:txbxContent>
                          <w:p w14:paraId="28458A5E" w14:textId="407618AA" w:rsidR="00843CEC" w:rsidRDefault="00843CEC" w:rsidP="00A44BF0"/>
                          <w:tbl>
                            <w:tblPr>
                              <w:tblStyle w:val="aa"/>
                              <w:tblOverlap w:val="never"/>
                              <w:tblW w:w="9760" w:type="dxa"/>
                              <w:tblCellMar>
                                <w:top w:w="73" w:type="dxa"/>
                                <w:left w:w="107" w:type="dxa"/>
                                <w:right w:w="115" w:type="dxa"/>
                              </w:tblCellMar>
                              <w:tblLook w:val="04A0" w:firstRow="1" w:lastRow="0" w:firstColumn="1" w:lastColumn="0" w:noHBand="0" w:noVBand="1"/>
                            </w:tblPr>
                            <w:tblGrid>
                              <w:gridCol w:w="936"/>
                              <w:gridCol w:w="2603"/>
                              <w:gridCol w:w="6221"/>
                            </w:tblGrid>
                            <w:tr w:rsidR="00843CEC" w:rsidRPr="0040472B" w14:paraId="0C1F1D07" w14:textId="77777777" w:rsidTr="002C789F">
                              <w:trPr>
                                <w:trHeight w:val="368"/>
                              </w:trPr>
                              <w:tc>
                                <w:tcPr>
                                  <w:tcW w:w="936"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843CEC" w:rsidRDefault="00843CEC" w:rsidP="00FD47C1">
                                  <w:pPr>
                                    <w:spacing w:line="259" w:lineRule="auto"/>
                                    <w:ind w:left="0" w:firstLine="0"/>
                                    <w:suppressOverlap/>
                                    <w:rPr>
                                      <w:rFonts w:cs="ＭＳ Ｐゴシック"/>
                                    </w:rPr>
                                  </w:pPr>
                                  <w:r>
                                    <w:rPr>
                                      <w:rFonts w:cs="ＭＳ Ｐゴシック" w:hint="eastAsia"/>
                                    </w:rPr>
                                    <w:t>項目</w:t>
                                  </w:r>
                                </w:p>
                              </w:tc>
                              <w:tc>
                                <w:tcPr>
                                  <w:tcW w:w="2603"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843CEC" w:rsidRPr="0040472B" w:rsidRDefault="00843CEC" w:rsidP="004A15FD">
                                  <w:pPr>
                                    <w:spacing w:line="259" w:lineRule="auto"/>
                                    <w:ind w:firstLine="210"/>
                                    <w:suppressOverlap/>
                                    <w:jc w:val="center"/>
                                  </w:pPr>
                                  <w:r>
                                    <w:rPr>
                                      <w:rFonts w:cs="ＭＳ Ｐゴシック" w:hint="eastAsia"/>
                                    </w:rPr>
                                    <w:t>検証項目</w:t>
                                  </w:r>
                                </w:p>
                              </w:tc>
                              <w:tc>
                                <w:tcPr>
                                  <w:tcW w:w="6221"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843CEC" w:rsidRDefault="00843CEC" w:rsidP="004A15FD">
                                  <w:pPr>
                                    <w:spacing w:line="259" w:lineRule="auto"/>
                                    <w:ind w:firstLine="210"/>
                                    <w:suppressOverlap/>
                                    <w:jc w:val="center"/>
                                  </w:pPr>
                                  <w:r>
                                    <w:rPr>
                                      <w:rFonts w:hint="eastAsia"/>
                                    </w:rPr>
                                    <w:t>検証方法</w:t>
                                  </w:r>
                                </w:p>
                              </w:tc>
                            </w:tr>
                            <w:tr w:rsidR="00843CEC" w:rsidRPr="00F92942" w14:paraId="4FBB32C3" w14:textId="77777777" w:rsidTr="002C789F">
                              <w:trPr>
                                <w:cantSplit/>
                                <w:trHeight w:val="794"/>
                              </w:trPr>
                              <w:tc>
                                <w:tcPr>
                                  <w:tcW w:w="936"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43CEC" w:rsidRPr="00F92942" w:rsidRDefault="00843CEC" w:rsidP="00B167D0">
                                  <w:pPr>
                                    <w:spacing w:line="259" w:lineRule="auto"/>
                                    <w:ind w:right="113" w:firstLine="210"/>
                                    <w:suppressOverlap/>
                                    <w:jc w:val="center"/>
                                    <w:rPr>
                                      <w:lang w:val="en-US"/>
                                    </w:rPr>
                                  </w:pPr>
                                  <w:r>
                                    <w:rPr>
                                      <w:rFonts w:hint="eastAsia"/>
                                      <w:lang w:val="en-US"/>
                                    </w:rPr>
                                    <w:t>経営面</w:t>
                                  </w:r>
                                </w:p>
                              </w:tc>
                              <w:tc>
                                <w:tcPr>
                                  <w:tcW w:w="2603" w:type="dxa"/>
                                  <w:tcBorders>
                                    <w:top w:val="single" w:sz="4" w:space="0" w:color="000000"/>
                                    <w:left w:val="single" w:sz="4" w:space="0" w:color="auto"/>
                                    <w:bottom w:val="single" w:sz="4" w:space="0" w:color="000000"/>
                                    <w:right w:val="single" w:sz="4" w:space="0" w:color="000000"/>
                                  </w:tcBorders>
                                </w:tcPr>
                                <w:p w14:paraId="1B4600C4" w14:textId="28768366" w:rsidR="00843CEC" w:rsidRPr="00F92942" w:rsidRDefault="00843CEC" w:rsidP="00204761">
                                  <w:pPr>
                                    <w:spacing w:line="259" w:lineRule="auto"/>
                                    <w:ind w:left="0" w:firstLine="0"/>
                                    <w:suppressOverlap/>
                                    <w:rPr>
                                      <w:lang w:val="en-US"/>
                                    </w:rPr>
                                  </w:pPr>
                                  <w:r w:rsidRPr="00204761">
                                    <w:rPr>
                                      <w:rFonts w:hint="eastAsia"/>
                                      <w:lang w:val="en-US"/>
                                    </w:rPr>
                                    <w:t>複数台・大型車両の運行成立性</w:t>
                                  </w:r>
                                </w:p>
                              </w:tc>
                              <w:tc>
                                <w:tcPr>
                                  <w:tcW w:w="6221" w:type="dxa"/>
                                  <w:tcBorders>
                                    <w:top w:val="single" w:sz="4" w:space="0" w:color="000000"/>
                                    <w:left w:val="single" w:sz="4" w:space="0" w:color="000000"/>
                                    <w:bottom w:val="single" w:sz="4" w:space="0" w:color="000000"/>
                                    <w:right w:val="single" w:sz="4" w:space="0" w:color="000000"/>
                                  </w:tcBorders>
                                </w:tcPr>
                                <w:p w14:paraId="6798106E" w14:textId="7B7EB4C7" w:rsidR="00843CEC" w:rsidRPr="00F92942" w:rsidRDefault="00843CEC" w:rsidP="00204761">
                                  <w:pPr>
                                    <w:spacing w:line="259" w:lineRule="auto"/>
                                    <w:ind w:left="0" w:firstLine="0"/>
                                    <w:suppressOverlap/>
                                    <w:rPr>
                                      <w:lang w:val="en-US"/>
                                    </w:rPr>
                                  </w:pPr>
                                  <w:r w:rsidRPr="00204761">
                                    <w:rPr>
                                      <w:lang w:val="en-US"/>
                                    </w:rPr>
                                    <w:t>Minibus</w:t>
                                  </w:r>
                                  <w:r>
                                    <w:rPr>
                                      <w:lang w:val="en-US"/>
                                    </w:rPr>
                                    <w:t xml:space="preserve"> 2.0</w:t>
                                  </w:r>
                                  <w:r w:rsidRPr="00204761">
                                    <w:rPr>
                                      <w:lang w:val="en-US"/>
                                    </w:rPr>
                                    <w:t>と大型（いすゞエルガ）を同一計画下で運行し、ダイヤ編成・遠隔監視・現場運用の成立性を運行ログで検証。</w:t>
                                  </w:r>
                                </w:p>
                              </w:tc>
                            </w:tr>
                            <w:tr w:rsidR="00843CEC" w:rsidRPr="00204761" w14:paraId="0B8F9E4E"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extDirection w:val="tbRlV"/>
                                  <w:vAlign w:val="center"/>
                                </w:tcPr>
                                <w:p w14:paraId="6C7999CA" w14:textId="77777777" w:rsidR="00843CEC" w:rsidRDefault="00843CEC" w:rsidP="00B167D0">
                                  <w:pPr>
                                    <w:spacing w:line="259" w:lineRule="auto"/>
                                    <w:ind w:right="113" w:firstLine="210"/>
                                    <w:suppressOverlap/>
                                    <w:jc w:val="center"/>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100DDABD" w14:textId="484BE2A3" w:rsidR="00843CEC" w:rsidRPr="00204761" w:rsidRDefault="00843CEC" w:rsidP="00204761">
                                  <w:pPr>
                                    <w:spacing w:line="259" w:lineRule="auto"/>
                                    <w:ind w:left="0" w:firstLine="0"/>
                                    <w:suppressOverlap/>
                                    <w:rPr>
                                      <w:lang w:val="en-US"/>
                                    </w:rPr>
                                  </w:pPr>
                                  <w:r w:rsidRPr="00204761">
                                    <w:rPr>
                                      <w:lang w:val="en-US"/>
                                    </w:rPr>
                                    <w:t>収入実績（</w:t>
                                  </w:r>
                                  <w:r>
                                    <w:rPr>
                                      <w:rFonts w:hint="eastAsia"/>
                                      <w:lang w:val="en-US"/>
                                    </w:rPr>
                                    <w:t>運賃収入・運賃外収入</w:t>
                                  </w:r>
                                  <w:r w:rsidRPr="00204761">
                                    <w:rPr>
                                      <w:lang w:val="en-US"/>
                                    </w:rPr>
                                    <w:t>）</w:t>
                                  </w:r>
                                </w:p>
                              </w:tc>
                              <w:tc>
                                <w:tcPr>
                                  <w:tcW w:w="6221" w:type="dxa"/>
                                  <w:tcBorders>
                                    <w:top w:val="single" w:sz="4" w:space="0" w:color="000000"/>
                                    <w:left w:val="single" w:sz="4" w:space="0" w:color="000000"/>
                                    <w:bottom w:val="single" w:sz="4" w:space="0" w:color="000000"/>
                                    <w:right w:val="single" w:sz="4" w:space="0" w:color="000000"/>
                                  </w:tcBorders>
                                </w:tcPr>
                                <w:p w14:paraId="7E8D3DFA" w14:textId="3C38AAB5" w:rsidR="00843CEC" w:rsidRPr="00204761" w:rsidRDefault="00843CEC" w:rsidP="00204761">
                                  <w:pPr>
                                    <w:spacing w:line="259" w:lineRule="auto"/>
                                    <w:ind w:left="0" w:firstLine="0"/>
                                    <w:suppressOverlap/>
                                    <w:rPr>
                                      <w:lang w:val="en-US"/>
                                    </w:rPr>
                                  </w:pPr>
                                  <w:r w:rsidRPr="00204761">
                                    <w:rPr>
                                      <w:rFonts w:hint="eastAsia"/>
                                      <w:lang w:val="en-US"/>
                                    </w:rPr>
                                    <w:t>予約制・着席保証料を含む運賃設定で実運行を実施し</w:t>
                                  </w:r>
                                  <w:r w:rsidRPr="00204761">
                                    <w:rPr>
                                      <w:lang w:val="en-US"/>
                                    </w:rPr>
                                    <w:t>収受プロセスの妥当性を評価。路線別の実収入（羽田連絡線／川崎病院線）</w:t>
                                  </w:r>
                                  <w:r>
                                    <w:rPr>
                                      <w:rFonts w:hint="eastAsia"/>
                                      <w:lang w:val="en-US"/>
                                    </w:rPr>
                                    <w:t>と費用、外部収入</w:t>
                                  </w:r>
                                  <w:r w:rsidRPr="00204761">
                                    <w:rPr>
                                      <w:lang w:val="en-US"/>
                                    </w:rPr>
                                    <w:t>を目標と対比</w:t>
                                  </w:r>
                                  <w:r>
                                    <w:rPr>
                                      <w:rFonts w:hint="eastAsia"/>
                                      <w:lang w:val="en-US"/>
                                    </w:rPr>
                                    <w:t>して分析。</w:t>
                                  </w:r>
                                </w:p>
                              </w:tc>
                            </w:tr>
                            <w:tr w:rsidR="00843CEC" w:rsidRPr="00F92942" w14:paraId="3481F0C4" w14:textId="77777777" w:rsidTr="002C789F">
                              <w:trPr>
                                <w:cantSplit/>
                                <w:trHeight w:val="794"/>
                              </w:trPr>
                              <w:tc>
                                <w:tcPr>
                                  <w:tcW w:w="936"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43CEC" w:rsidRDefault="00843CEC" w:rsidP="00B167D0">
                                  <w:pPr>
                                    <w:spacing w:line="259" w:lineRule="auto"/>
                                    <w:ind w:right="113" w:firstLine="210"/>
                                    <w:suppressOverlap/>
                                    <w:jc w:val="center"/>
                                    <w:rPr>
                                      <w:lang w:val="en-US"/>
                                    </w:rPr>
                                  </w:pPr>
                                  <w:r>
                                    <w:rPr>
                                      <w:rFonts w:hint="eastAsia"/>
                                      <w:lang w:val="en-US"/>
                                    </w:rPr>
                                    <w:t>技術面</w:t>
                                  </w:r>
                                </w:p>
                              </w:tc>
                              <w:tc>
                                <w:tcPr>
                                  <w:tcW w:w="2603" w:type="dxa"/>
                                  <w:tcBorders>
                                    <w:top w:val="single" w:sz="4" w:space="0" w:color="000000"/>
                                    <w:left w:val="single" w:sz="4" w:space="0" w:color="auto"/>
                                    <w:bottom w:val="single" w:sz="4" w:space="0" w:color="000000"/>
                                    <w:right w:val="single" w:sz="4" w:space="0" w:color="000000"/>
                                  </w:tcBorders>
                                </w:tcPr>
                                <w:p w14:paraId="2FB288FB" w14:textId="7933E455" w:rsidR="00843CEC" w:rsidRDefault="00843CEC" w:rsidP="00204761">
                                  <w:pPr>
                                    <w:spacing w:line="259" w:lineRule="auto"/>
                                    <w:ind w:left="0" w:firstLine="0"/>
                                    <w:suppressOverlap/>
                                    <w:rPr>
                                      <w:lang w:val="en-US"/>
                                    </w:rPr>
                                  </w:pPr>
                                  <w:r w:rsidRPr="00204761">
                                    <w:rPr>
                                      <w:lang w:val="en-US"/>
                                    </w:rPr>
                                    <w:t>車線変更成功率</w:t>
                                  </w:r>
                                </w:p>
                              </w:tc>
                              <w:tc>
                                <w:tcPr>
                                  <w:tcW w:w="6221" w:type="dxa"/>
                                  <w:tcBorders>
                                    <w:top w:val="single" w:sz="4" w:space="0" w:color="000000"/>
                                    <w:left w:val="single" w:sz="4" w:space="0" w:color="000000"/>
                                    <w:bottom w:val="single" w:sz="4" w:space="0" w:color="000000"/>
                                    <w:right w:val="single" w:sz="4" w:space="0" w:color="000000"/>
                                  </w:tcBorders>
                                </w:tcPr>
                                <w:p w14:paraId="6F3DE4DD" w14:textId="2B0D23F9" w:rsidR="00843CEC" w:rsidRPr="00204761" w:rsidRDefault="00843CEC" w:rsidP="00204761">
                                  <w:pPr>
                                    <w:spacing w:line="259" w:lineRule="auto"/>
                                    <w:ind w:left="0" w:firstLine="0"/>
                                    <w:suppressOverlap/>
                                    <w:rPr>
                                      <w:lang w:val="en-US"/>
                                    </w:rPr>
                                  </w:pPr>
                                  <w:r w:rsidRPr="00204761">
                                    <w:rPr>
                                      <w:lang w:val="en-US"/>
                                    </w:rPr>
                                    <w:t>区間ごとの総通過回数に対する自動通過回数の比率を算出（羽田・川崎の両線で測定）。目標80％との乖離を評価。</w:t>
                                  </w:r>
                                </w:p>
                              </w:tc>
                            </w:tr>
                            <w:tr w:rsidR="00843CEC" w:rsidRPr="00F92942" w14:paraId="74ADF813"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43CEC" w:rsidRDefault="00843CEC" w:rsidP="00B167D0">
                                  <w:pPr>
                                    <w:spacing w:line="259" w:lineRule="auto"/>
                                    <w:ind w:right="113" w:firstLine="210"/>
                                    <w:suppressOverlap/>
                                    <w:jc w:val="center"/>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73D1B688" w14:textId="0B9B50C5" w:rsidR="00843CEC" w:rsidRDefault="00843CEC" w:rsidP="00D210A4">
                                  <w:pPr>
                                    <w:spacing w:line="259" w:lineRule="auto"/>
                                    <w:ind w:left="0" w:firstLine="0"/>
                                    <w:suppressOverlap/>
                                    <w:rPr>
                                      <w:lang w:val="en-US"/>
                                    </w:rPr>
                                  </w:pPr>
                                  <w:r w:rsidRPr="00D210A4">
                                    <w:rPr>
                                      <w:lang w:val="en-US"/>
                                    </w:rPr>
                                    <w:t>路上駐車回避</w:t>
                                  </w:r>
                                </w:p>
                              </w:tc>
                              <w:tc>
                                <w:tcPr>
                                  <w:tcW w:w="6221" w:type="dxa"/>
                                  <w:tcBorders>
                                    <w:top w:val="single" w:sz="4" w:space="0" w:color="000000"/>
                                    <w:left w:val="single" w:sz="4" w:space="0" w:color="000000"/>
                                    <w:bottom w:val="single" w:sz="4" w:space="0" w:color="000000"/>
                                    <w:right w:val="single" w:sz="4" w:space="0" w:color="000000"/>
                                  </w:tcBorders>
                                </w:tcPr>
                                <w:p w14:paraId="4F546B87" w14:textId="10CD5C67" w:rsidR="00843CEC" w:rsidRPr="00CB103B" w:rsidRDefault="00843CEC" w:rsidP="00D210A4">
                                  <w:pPr>
                                    <w:spacing w:line="259" w:lineRule="auto"/>
                                    <w:ind w:left="0" w:firstLine="0"/>
                                    <w:suppressOverlap/>
                                    <w:rPr>
                                      <w:lang w:val="en-US"/>
                                    </w:rPr>
                                  </w:pPr>
                                  <w:r w:rsidRPr="00D210A4">
                                    <w:rPr>
                                      <w:lang w:val="en-US"/>
                                    </w:rPr>
                                    <w:t>路上駐車箇所通過時の手動介入発生率を抽出し、線別・方向別に回避精度を評価（目標70％）。</w:t>
                                  </w:r>
                                </w:p>
                              </w:tc>
                            </w:tr>
                            <w:tr w:rsidR="00843CEC" w:rsidRPr="00F92942" w14:paraId="6A8C075A"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extDirection w:val="tbRlV"/>
                                  <w:vAlign w:val="center"/>
                                </w:tcPr>
                                <w:p w14:paraId="451D290A" w14:textId="77777777" w:rsidR="00843CEC" w:rsidRDefault="00843CEC" w:rsidP="002C789F">
                                  <w:pPr>
                                    <w:spacing w:line="259" w:lineRule="auto"/>
                                    <w:ind w:right="113" w:firstLine="210"/>
                                    <w:suppressOverlap/>
                                    <w:jc w:val="center"/>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0ABC31D0" w14:textId="7FDC3EE5" w:rsidR="00843CEC" w:rsidRPr="00CB103B" w:rsidRDefault="00843CEC" w:rsidP="002C789F">
                                  <w:pPr>
                                    <w:spacing w:line="259" w:lineRule="auto"/>
                                    <w:ind w:left="0" w:firstLine="0"/>
                                    <w:suppressOverlap/>
                                    <w:rPr>
                                      <w:lang w:val="en-US"/>
                                    </w:rPr>
                                  </w:pPr>
                                  <w:r w:rsidRPr="002C789F">
                                    <w:rPr>
                                      <w:rFonts w:hint="eastAsia"/>
                                      <w:lang w:val="en-US"/>
                                    </w:rPr>
                                    <w:t>交差点自動通過／ジレンマゾーン</w:t>
                                  </w:r>
                                </w:p>
                              </w:tc>
                              <w:tc>
                                <w:tcPr>
                                  <w:tcW w:w="6221" w:type="dxa"/>
                                  <w:tcBorders>
                                    <w:top w:val="single" w:sz="4" w:space="0" w:color="000000"/>
                                    <w:left w:val="single" w:sz="4" w:space="0" w:color="000000"/>
                                    <w:bottom w:val="single" w:sz="4" w:space="0" w:color="000000"/>
                                    <w:right w:val="single" w:sz="4" w:space="0" w:color="000000"/>
                                  </w:tcBorders>
                                </w:tcPr>
                                <w:p w14:paraId="70CFAF7B" w14:textId="6CDF1CE3" w:rsidR="00843CEC" w:rsidRPr="00CB103B" w:rsidRDefault="00843CEC" w:rsidP="002C789F">
                                  <w:pPr>
                                    <w:spacing w:line="259" w:lineRule="auto"/>
                                    <w:ind w:left="0" w:firstLine="0"/>
                                    <w:suppressOverlap/>
                                    <w:rPr>
                                      <w:lang w:val="en-US"/>
                                    </w:rPr>
                                  </w:pPr>
                                  <w:r w:rsidRPr="002C789F">
                                    <w:rPr>
                                      <w:rFonts w:hint="eastAsia"/>
                                      <w:lang w:val="en-US"/>
                                    </w:rPr>
                                    <w:t>信号</w:t>
                                  </w:r>
                                  <w:r w:rsidRPr="002C789F">
                                    <w:rPr>
                                      <w:lang w:val="en-US"/>
                                    </w:rPr>
                                    <w:t>V2Iで残秒数を取得し、直進・右左折別の自動通過率とジレンマ介入率を算出。通信途絶時の代替（灯色認識）も評価。</w:t>
                                  </w:r>
                                </w:p>
                              </w:tc>
                            </w:tr>
                            <w:tr w:rsidR="00843CEC" w:rsidRPr="00F92942" w14:paraId="07459A8C" w14:textId="77777777" w:rsidTr="002C789F">
                              <w:trPr>
                                <w:cantSplit/>
                                <w:trHeight w:val="794"/>
                              </w:trPr>
                              <w:tc>
                                <w:tcPr>
                                  <w:tcW w:w="936"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43CEC" w:rsidRDefault="00843CEC" w:rsidP="00FD47C1">
                                  <w:pPr>
                                    <w:spacing w:line="259" w:lineRule="auto"/>
                                    <w:ind w:right="113" w:firstLine="0"/>
                                    <w:suppressOverlap/>
                                    <w:rPr>
                                      <w:lang w:val="en-US"/>
                                    </w:rPr>
                                  </w:pPr>
                                  <w:r>
                                    <w:rPr>
                                      <w:rFonts w:hint="eastAsia"/>
                                      <w:lang w:val="en-US"/>
                                    </w:rPr>
                                    <w:t>社会受容性面</w:t>
                                  </w:r>
                                </w:p>
                              </w:tc>
                              <w:tc>
                                <w:tcPr>
                                  <w:tcW w:w="2603" w:type="dxa"/>
                                  <w:tcBorders>
                                    <w:top w:val="single" w:sz="4" w:space="0" w:color="000000"/>
                                    <w:left w:val="single" w:sz="4" w:space="0" w:color="auto"/>
                                    <w:bottom w:val="single" w:sz="4" w:space="0" w:color="000000"/>
                                    <w:right w:val="single" w:sz="4" w:space="0" w:color="000000"/>
                                  </w:tcBorders>
                                </w:tcPr>
                                <w:p w14:paraId="2D2D30B4" w14:textId="187FE88F" w:rsidR="00843CEC" w:rsidRDefault="00843CEC" w:rsidP="002C789F">
                                  <w:pPr>
                                    <w:spacing w:line="259" w:lineRule="auto"/>
                                    <w:ind w:left="0" w:firstLine="0"/>
                                    <w:suppressOverlap/>
                                    <w:rPr>
                                      <w:lang w:val="en-US"/>
                                    </w:rPr>
                                  </w:pPr>
                                  <w:r>
                                    <w:rPr>
                                      <w:rFonts w:hint="eastAsia"/>
                                      <w:lang w:val="en-US"/>
                                    </w:rPr>
                                    <w:t>車両ラッピングによる車線変更成功率への影響</w:t>
                                  </w:r>
                                </w:p>
                              </w:tc>
                              <w:tc>
                                <w:tcPr>
                                  <w:tcW w:w="6221" w:type="dxa"/>
                                  <w:tcBorders>
                                    <w:top w:val="single" w:sz="4" w:space="0" w:color="000000"/>
                                    <w:left w:val="single" w:sz="4" w:space="0" w:color="000000"/>
                                    <w:bottom w:val="single" w:sz="4" w:space="0" w:color="000000"/>
                                    <w:right w:val="single" w:sz="4" w:space="0" w:color="000000"/>
                                  </w:tcBorders>
                                </w:tcPr>
                                <w:p w14:paraId="39B24674" w14:textId="0D70311E" w:rsidR="00843CEC" w:rsidRPr="00F92942" w:rsidRDefault="00843CEC" w:rsidP="002C789F">
                                  <w:pPr>
                                    <w:spacing w:line="259" w:lineRule="auto"/>
                                    <w:ind w:left="0" w:firstLine="0"/>
                                    <w:suppressOverlap/>
                                    <w:rPr>
                                      <w:lang w:val="en-US"/>
                                    </w:rPr>
                                  </w:pPr>
                                  <w:r w:rsidRPr="002C789F">
                                    <w:rPr>
                                      <w:rFonts w:hint="eastAsia"/>
                                      <w:lang w:val="en-US"/>
                                    </w:rPr>
                                    <w:t>ラッピング</w:t>
                                  </w:r>
                                  <w:r>
                                    <w:rPr>
                                      <w:rFonts w:hint="eastAsia"/>
                                      <w:lang w:val="en-US"/>
                                    </w:rPr>
                                    <w:t>実施</w:t>
                                  </w:r>
                                  <w:r w:rsidRPr="002C789F">
                                    <w:rPr>
                                      <w:rFonts w:hint="eastAsia"/>
                                      <w:lang w:val="en-US"/>
                                    </w:rPr>
                                    <w:t>前後で車線変更成功率や周辺車両の譲り挙動を走行データで比較し、視認性向上の定量効果を検証。</w:t>
                                  </w:r>
                                </w:p>
                              </w:tc>
                            </w:tr>
                            <w:tr w:rsidR="00843CEC" w:rsidRPr="00F92942" w14:paraId="070AC3C2"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cPr>
                                <w:p w14:paraId="1446AE80" w14:textId="77777777" w:rsidR="00843CEC" w:rsidRDefault="00843CEC" w:rsidP="002C789F">
                                  <w:pPr>
                                    <w:spacing w:line="259" w:lineRule="auto"/>
                                    <w:ind w:firstLine="210"/>
                                    <w:suppressOverlap/>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76A11C78" w14:textId="0B658594" w:rsidR="00843CEC" w:rsidRDefault="00843CEC" w:rsidP="002C789F">
                                  <w:pPr>
                                    <w:spacing w:line="259" w:lineRule="auto"/>
                                    <w:ind w:left="0" w:firstLine="0"/>
                                    <w:suppressOverlap/>
                                    <w:rPr>
                                      <w:lang w:val="en-US"/>
                                    </w:rPr>
                                  </w:pPr>
                                  <w:r>
                                    <w:rPr>
                                      <w:rFonts w:hint="eastAsia"/>
                                      <w:lang w:val="en-US"/>
                                    </w:rPr>
                                    <w:t>横断幕による路上駐車対策の効果</w:t>
                                  </w:r>
                                </w:p>
                              </w:tc>
                              <w:tc>
                                <w:tcPr>
                                  <w:tcW w:w="6221" w:type="dxa"/>
                                  <w:tcBorders>
                                    <w:top w:val="single" w:sz="4" w:space="0" w:color="000000"/>
                                    <w:left w:val="single" w:sz="4" w:space="0" w:color="000000"/>
                                    <w:bottom w:val="single" w:sz="4" w:space="0" w:color="000000"/>
                                    <w:right w:val="single" w:sz="4" w:space="0" w:color="000000"/>
                                  </w:tcBorders>
                                </w:tcPr>
                                <w:p w14:paraId="1DCE1BBC" w14:textId="38B24690" w:rsidR="00843CEC" w:rsidRPr="00F92942" w:rsidRDefault="00843CEC" w:rsidP="002C789F">
                                  <w:pPr>
                                    <w:spacing w:line="259" w:lineRule="auto"/>
                                    <w:ind w:left="0" w:firstLine="0"/>
                                    <w:suppressOverlap/>
                                    <w:rPr>
                                      <w:lang w:val="en-US"/>
                                    </w:rPr>
                                  </w:pPr>
                                  <w:r>
                                    <w:rPr>
                                      <w:rFonts w:hint="eastAsia"/>
                                      <w:lang w:val="en-US"/>
                                    </w:rPr>
                                    <w:t>路上駐車対策の啓発横断幕を設置し、設置前後における自動運転バスの路上駐車回避時の手動介入の回数の比較で検証。</w:t>
                                  </w:r>
                                </w:p>
                              </w:tc>
                            </w:tr>
                          </w:tbl>
                          <w:p w14:paraId="7B06581C" w14:textId="77777777" w:rsidR="00843CEC" w:rsidRDefault="00843CEC" w:rsidP="00A44B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left:0;text-align:left;margin-left:0;margin-top:120.6pt;width:502.1pt;height:391.3pt;z-index:2516638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">
                <v:textbox>
                  <w:txbxContent>
                    <w:p w14:paraId="28458A5E" w14:textId="407618AA" w:rsidR="00843CEC" w:rsidRDefault="00843CEC" w:rsidP="00A44BF0"/>
                    <w:tbl>
                      <w:tblPr>
                        <w:tblStyle w:val="aa"/>
                        <w:tblOverlap w:val="never"/>
                        <w:tblW w:w="9760" w:type="dxa"/>
                        <w:tblCellMar>
                          <w:top w:w="73" w:type="dxa"/>
                          <w:left w:w="107" w:type="dxa"/>
                          <w:right w:w="115" w:type="dxa"/>
                        </w:tblCellMar>
                        <w:tblLook w:val="04A0" w:firstRow="1" w:lastRow="0" w:firstColumn="1" w:lastColumn="0" w:noHBand="0" w:noVBand="1"/>
                      </w:tblPr>
                      <w:tblGrid>
                        <w:gridCol w:w="936"/>
                        <w:gridCol w:w="2603"/>
                        <w:gridCol w:w="6221"/>
                      </w:tblGrid>
                      <w:tr w:rsidR="00843CEC" w:rsidRPr="0040472B" w14:paraId="0C1F1D07" w14:textId="77777777" w:rsidTr="002C789F">
                        <w:trPr>
                          <w:trHeight w:val="368"/>
                        </w:trPr>
                        <w:tc>
                          <w:tcPr>
                            <w:tcW w:w="936"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843CEC" w:rsidRDefault="00843CEC" w:rsidP="00FD47C1">
                            <w:pPr>
                              <w:spacing w:line="259" w:lineRule="auto"/>
                              <w:ind w:left="0" w:firstLine="0"/>
                              <w:suppressOverlap/>
                              <w:rPr>
                                <w:rFonts w:cs="ＭＳ Ｐゴシック"/>
                              </w:rPr>
                            </w:pPr>
                            <w:r>
                              <w:rPr>
                                <w:rFonts w:cs="ＭＳ Ｐゴシック" w:hint="eastAsia"/>
                              </w:rPr>
                              <w:t>項目</w:t>
                            </w:r>
                          </w:p>
                        </w:tc>
                        <w:tc>
                          <w:tcPr>
                            <w:tcW w:w="2603"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843CEC" w:rsidRPr="0040472B" w:rsidRDefault="00843CEC" w:rsidP="004A15FD">
                            <w:pPr>
                              <w:spacing w:line="259" w:lineRule="auto"/>
                              <w:ind w:firstLine="210"/>
                              <w:suppressOverlap/>
                              <w:jc w:val="center"/>
                            </w:pPr>
                            <w:r>
                              <w:rPr>
                                <w:rFonts w:cs="ＭＳ Ｐゴシック" w:hint="eastAsia"/>
                              </w:rPr>
                              <w:t>検証項目</w:t>
                            </w:r>
                          </w:p>
                        </w:tc>
                        <w:tc>
                          <w:tcPr>
                            <w:tcW w:w="6221"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843CEC" w:rsidRDefault="00843CEC" w:rsidP="004A15FD">
                            <w:pPr>
                              <w:spacing w:line="259" w:lineRule="auto"/>
                              <w:ind w:firstLine="210"/>
                              <w:suppressOverlap/>
                              <w:jc w:val="center"/>
                            </w:pPr>
                            <w:r>
                              <w:rPr>
                                <w:rFonts w:hint="eastAsia"/>
                              </w:rPr>
                              <w:t>検証方法</w:t>
                            </w:r>
                          </w:p>
                        </w:tc>
                      </w:tr>
                      <w:tr w:rsidR="00843CEC" w:rsidRPr="00F92942" w14:paraId="4FBB32C3" w14:textId="77777777" w:rsidTr="002C789F">
                        <w:trPr>
                          <w:cantSplit/>
                          <w:trHeight w:val="794"/>
                        </w:trPr>
                        <w:tc>
                          <w:tcPr>
                            <w:tcW w:w="936"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843CEC" w:rsidRPr="00F92942" w:rsidRDefault="00843CEC" w:rsidP="00B167D0">
                            <w:pPr>
                              <w:spacing w:line="259" w:lineRule="auto"/>
                              <w:ind w:right="113" w:firstLine="210"/>
                              <w:suppressOverlap/>
                              <w:jc w:val="center"/>
                              <w:rPr>
                                <w:lang w:val="en-US"/>
                              </w:rPr>
                            </w:pPr>
                            <w:r>
                              <w:rPr>
                                <w:rFonts w:hint="eastAsia"/>
                                <w:lang w:val="en-US"/>
                              </w:rPr>
                              <w:t>経営面</w:t>
                            </w:r>
                          </w:p>
                        </w:tc>
                        <w:tc>
                          <w:tcPr>
                            <w:tcW w:w="2603" w:type="dxa"/>
                            <w:tcBorders>
                              <w:top w:val="single" w:sz="4" w:space="0" w:color="000000"/>
                              <w:left w:val="single" w:sz="4" w:space="0" w:color="auto"/>
                              <w:bottom w:val="single" w:sz="4" w:space="0" w:color="000000"/>
                              <w:right w:val="single" w:sz="4" w:space="0" w:color="000000"/>
                            </w:tcBorders>
                          </w:tcPr>
                          <w:p w14:paraId="1B4600C4" w14:textId="28768366" w:rsidR="00843CEC" w:rsidRPr="00F92942" w:rsidRDefault="00843CEC" w:rsidP="00204761">
                            <w:pPr>
                              <w:spacing w:line="259" w:lineRule="auto"/>
                              <w:ind w:left="0" w:firstLine="0"/>
                              <w:suppressOverlap/>
                              <w:rPr>
                                <w:lang w:val="en-US"/>
                              </w:rPr>
                            </w:pPr>
                            <w:r w:rsidRPr="00204761">
                              <w:rPr>
                                <w:rFonts w:hint="eastAsia"/>
                                <w:lang w:val="en-US"/>
                              </w:rPr>
                              <w:t>複数台・大型車両の運行成立性</w:t>
                            </w:r>
                          </w:p>
                        </w:tc>
                        <w:tc>
                          <w:tcPr>
                            <w:tcW w:w="6221" w:type="dxa"/>
                            <w:tcBorders>
                              <w:top w:val="single" w:sz="4" w:space="0" w:color="000000"/>
                              <w:left w:val="single" w:sz="4" w:space="0" w:color="000000"/>
                              <w:bottom w:val="single" w:sz="4" w:space="0" w:color="000000"/>
                              <w:right w:val="single" w:sz="4" w:space="0" w:color="000000"/>
                            </w:tcBorders>
                          </w:tcPr>
                          <w:p w14:paraId="6798106E" w14:textId="7B7EB4C7" w:rsidR="00843CEC" w:rsidRPr="00F92942" w:rsidRDefault="00843CEC" w:rsidP="00204761">
                            <w:pPr>
                              <w:spacing w:line="259" w:lineRule="auto"/>
                              <w:ind w:left="0" w:firstLine="0"/>
                              <w:suppressOverlap/>
                              <w:rPr>
                                <w:lang w:val="en-US"/>
                              </w:rPr>
                            </w:pPr>
                            <w:r w:rsidRPr="00204761">
                              <w:rPr>
                                <w:lang w:val="en-US"/>
                              </w:rPr>
                              <w:t>Minibus</w:t>
                            </w:r>
                            <w:r>
                              <w:rPr>
                                <w:lang w:val="en-US"/>
                              </w:rPr>
                              <w:t xml:space="preserve"> 2.0</w:t>
                            </w:r>
                            <w:r w:rsidRPr="00204761">
                              <w:rPr>
                                <w:lang w:val="en-US"/>
                              </w:rPr>
                              <w:t>と大型（いすゞエルガ）を同一計画下で運行し、ダイヤ編成・遠隔監視・現場運用の成立性を運行ログで検証。</w:t>
                            </w:r>
                          </w:p>
                        </w:tc>
                      </w:tr>
                      <w:tr w:rsidR="00843CEC" w:rsidRPr="00204761" w14:paraId="0B8F9E4E"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extDirection w:val="tbRlV"/>
                            <w:vAlign w:val="center"/>
                          </w:tcPr>
                          <w:p w14:paraId="6C7999CA" w14:textId="77777777" w:rsidR="00843CEC" w:rsidRDefault="00843CEC" w:rsidP="00B167D0">
                            <w:pPr>
                              <w:spacing w:line="259" w:lineRule="auto"/>
                              <w:ind w:right="113" w:firstLine="210"/>
                              <w:suppressOverlap/>
                              <w:jc w:val="center"/>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100DDABD" w14:textId="484BE2A3" w:rsidR="00843CEC" w:rsidRPr="00204761" w:rsidRDefault="00843CEC" w:rsidP="00204761">
                            <w:pPr>
                              <w:spacing w:line="259" w:lineRule="auto"/>
                              <w:ind w:left="0" w:firstLine="0"/>
                              <w:suppressOverlap/>
                              <w:rPr>
                                <w:lang w:val="en-US"/>
                              </w:rPr>
                            </w:pPr>
                            <w:r w:rsidRPr="00204761">
                              <w:rPr>
                                <w:lang w:val="en-US"/>
                              </w:rPr>
                              <w:t>収入実績（</w:t>
                            </w:r>
                            <w:r>
                              <w:rPr>
                                <w:rFonts w:hint="eastAsia"/>
                                <w:lang w:val="en-US"/>
                              </w:rPr>
                              <w:t>運賃収入・運賃外収入</w:t>
                            </w:r>
                            <w:r w:rsidRPr="00204761">
                              <w:rPr>
                                <w:lang w:val="en-US"/>
                              </w:rPr>
                              <w:t>）</w:t>
                            </w:r>
                          </w:p>
                        </w:tc>
                        <w:tc>
                          <w:tcPr>
                            <w:tcW w:w="6221" w:type="dxa"/>
                            <w:tcBorders>
                              <w:top w:val="single" w:sz="4" w:space="0" w:color="000000"/>
                              <w:left w:val="single" w:sz="4" w:space="0" w:color="000000"/>
                              <w:bottom w:val="single" w:sz="4" w:space="0" w:color="000000"/>
                              <w:right w:val="single" w:sz="4" w:space="0" w:color="000000"/>
                            </w:tcBorders>
                          </w:tcPr>
                          <w:p w14:paraId="7E8D3DFA" w14:textId="3C38AAB5" w:rsidR="00843CEC" w:rsidRPr="00204761" w:rsidRDefault="00843CEC" w:rsidP="00204761">
                            <w:pPr>
                              <w:spacing w:line="259" w:lineRule="auto"/>
                              <w:ind w:left="0" w:firstLine="0"/>
                              <w:suppressOverlap/>
                              <w:rPr>
                                <w:lang w:val="en-US"/>
                              </w:rPr>
                            </w:pPr>
                            <w:r w:rsidRPr="00204761">
                              <w:rPr>
                                <w:rFonts w:hint="eastAsia"/>
                                <w:lang w:val="en-US"/>
                              </w:rPr>
                              <w:t>予約制・着席保証料を含む運賃設定で実運行を実施し</w:t>
                            </w:r>
                            <w:r w:rsidRPr="00204761">
                              <w:rPr>
                                <w:lang w:val="en-US"/>
                              </w:rPr>
                              <w:t>収受プロセスの妥当性を評価。路線別の実収入（羽田連絡線／川崎病院線）</w:t>
                            </w:r>
                            <w:r>
                              <w:rPr>
                                <w:rFonts w:hint="eastAsia"/>
                                <w:lang w:val="en-US"/>
                              </w:rPr>
                              <w:t>と費用、外部収入</w:t>
                            </w:r>
                            <w:r w:rsidRPr="00204761">
                              <w:rPr>
                                <w:lang w:val="en-US"/>
                              </w:rPr>
                              <w:t>を目標と対比</w:t>
                            </w:r>
                            <w:r>
                              <w:rPr>
                                <w:rFonts w:hint="eastAsia"/>
                                <w:lang w:val="en-US"/>
                              </w:rPr>
                              <w:t>して分析。</w:t>
                            </w:r>
                          </w:p>
                        </w:tc>
                      </w:tr>
                      <w:tr w:rsidR="00843CEC" w:rsidRPr="00F92942" w14:paraId="3481F0C4" w14:textId="77777777" w:rsidTr="002C789F">
                        <w:trPr>
                          <w:cantSplit/>
                          <w:trHeight w:val="794"/>
                        </w:trPr>
                        <w:tc>
                          <w:tcPr>
                            <w:tcW w:w="936"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843CEC" w:rsidRDefault="00843CEC" w:rsidP="00B167D0">
                            <w:pPr>
                              <w:spacing w:line="259" w:lineRule="auto"/>
                              <w:ind w:right="113" w:firstLine="210"/>
                              <w:suppressOverlap/>
                              <w:jc w:val="center"/>
                              <w:rPr>
                                <w:lang w:val="en-US"/>
                              </w:rPr>
                            </w:pPr>
                            <w:r>
                              <w:rPr>
                                <w:rFonts w:hint="eastAsia"/>
                                <w:lang w:val="en-US"/>
                              </w:rPr>
                              <w:t>技術面</w:t>
                            </w:r>
                          </w:p>
                        </w:tc>
                        <w:tc>
                          <w:tcPr>
                            <w:tcW w:w="2603" w:type="dxa"/>
                            <w:tcBorders>
                              <w:top w:val="single" w:sz="4" w:space="0" w:color="000000"/>
                              <w:left w:val="single" w:sz="4" w:space="0" w:color="auto"/>
                              <w:bottom w:val="single" w:sz="4" w:space="0" w:color="000000"/>
                              <w:right w:val="single" w:sz="4" w:space="0" w:color="000000"/>
                            </w:tcBorders>
                          </w:tcPr>
                          <w:p w14:paraId="2FB288FB" w14:textId="7933E455" w:rsidR="00843CEC" w:rsidRDefault="00843CEC" w:rsidP="00204761">
                            <w:pPr>
                              <w:spacing w:line="259" w:lineRule="auto"/>
                              <w:ind w:left="0" w:firstLine="0"/>
                              <w:suppressOverlap/>
                              <w:rPr>
                                <w:lang w:val="en-US"/>
                              </w:rPr>
                            </w:pPr>
                            <w:r w:rsidRPr="00204761">
                              <w:rPr>
                                <w:lang w:val="en-US"/>
                              </w:rPr>
                              <w:t>車線変更成功率</w:t>
                            </w:r>
                          </w:p>
                        </w:tc>
                        <w:tc>
                          <w:tcPr>
                            <w:tcW w:w="6221" w:type="dxa"/>
                            <w:tcBorders>
                              <w:top w:val="single" w:sz="4" w:space="0" w:color="000000"/>
                              <w:left w:val="single" w:sz="4" w:space="0" w:color="000000"/>
                              <w:bottom w:val="single" w:sz="4" w:space="0" w:color="000000"/>
                              <w:right w:val="single" w:sz="4" w:space="0" w:color="000000"/>
                            </w:tcBorders>
                          </w:tcPr>
                          <w:p w14:paraId="6F3DE4DD" w14:textId="2B0D23F9" w:rsidR="00843CEC" w:rsidRPr="00204761" w:rsidRDefault="00843CEC" w:rsidP="00204761">
                            <w:pPr>
                              <w:spacing w:line="259" w:lineRule="auto"/>
                              <w:ind w:left="0" w:firstLine="0"/>
                              <w:suppressOverlap/>
                              <w:rPr>
                                <w:lang w:val="en-US"/>
                              </w:rPr>
                            </w:pPr>
                            <w:r w:rsidRPr="00204761">
                              <w:rPr>
                                <w:lang w:val="en-US"/>
                              </w:rPr>
                              <w:t>区間ごとの総通過回数に対する自動通過回数の比率を算出（羽田・川崎の両線で測定）。目標80％との乖離を評価。</w:t>
                            </w:r>
                          </w:p>
                        </w:tc>
                      </w:tr>
                      <w:tr w:rsidR="00843CEC" w:rsidRPr="00F92942" w14:paraId="74ADF813"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843CEC" w:rsidRDefault="00843CEC" w:rsidP="00B167D0">
                            <w:pPr>
                              <w:spacing w:line="259" w:lineRule="auto"/>
                              <w:ind w:right="113" w:firstLine="210"/>
                              <w:suppressOverlap/>
                              <w:jc w:val="center"/>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73D1B688" w14:textId="0B9B50C5" w:rsidR="00843CEC" w:rsidRDefault="00843CEC" w:rsidP="00D210A4">
                            <w:pPr>
                              <w:spacing w:line="259" w:lineRule="auto"/>
                              <w:ind w:left="0" w:firstLine="0"/>
                              <w:suppressOverlap/>
                              <w:rPr>
                                <w:lang w:val="en-US"/>
                              </w:rPr>
                            </w:pPr>
                            <w:r w:rsidRPr="00D210A4">
                              <w:rPr>
                                <w:lang w:val="en-US"/>
                              </w:rPr>
                              <w:t>路上駐車回避</w:t>
                            </w:r>
                          </w:p>
                        </w:tc>
                        <w:tc>
                          <w:tcPr>
                            <w:tcW w:w="6221" w:type="dxa"/>
                            <w:tcBorders>
                              <w:top w:val="single" w:sz="4" w:space="0" w:color="000000"/>
                              <w:left w:val="single" w:sz="4" w:space="0" w:color="000000"/>
                              <w:bottom w:val="single" w:sz="4" w:space="0" w:color="000000"/>
                              <w:right w:val="single" w:sz="4" w:space="0" w:color="000000"/>
                            </w:tcBorders>
                          </w:tcPr>
                          <w:p w14:paraId="4F546B87" w14:textId="10CD5C67" w:rsidR="00843CEC" w:rsidRPr="00CB103B" w:rsidRDefault="00843CEC" w:rsidP="00D210A4">
                            <w:pPr>
                              <w:spacing w:line="259" w:lineRule="auto"/>
                              <w:ind w:left="0" w:firstLine="0"/>
                              <w:suppressOverlap/>
                              <w:rPr>
                                <w:lang w:val="en-US"/>
                              </w:rPr>
                            </w:pPr>
                            <w:r w:rsidRPr="00D210A4">
                              <w:rPr>
                                <w:lang w:val="en-US"/>
                              </w:rPr>
                              <w:t>路上駐車箇所通過時の手動介入発生率を抽出し、線別・方向別に回避精度を評価（目標70％）。</w:t>
                            </w:r>
                          </w:p>
                        </w:tc>
                      </w:tr>
                      <w:tr w:rsidR="00843CEC" w:rsidRPr="00F92942" w14:paraId="6A8C075A"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extDirection w:val="tbRlV"/>
                            <w:vAlign w:val="center"/>
                          </w:tcPr>
                          <w:p w14:paraId="451D290A" w14:textId="77777777" w:rsidR="00843CEC" w:rsidRDefault="00843CEC" w:rsidP="002C789F">
                            <w:pPr>
                              <w:spacing w:line="259" w:lineRule="auto"/>
                              <w:ind w:right="113" w:firstLine="210"/>
                              <w:suppressOverlap/>
                              <w:jc w:val="center"/>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0ABC31D0" w14:textId="7FDC3EE5" w:rsidR="00843CEC" w:rsidRPr="00CB103B" w:rsidRDefault="00843CEC" w:rsidP="002C789F">
                            <w:pPr>
                              <w:spacing w:line="259" w:lineRule="auto"/>
                              <w:ind w:left="0" w:firstLine="0"/>
                              <w:suppressOverlap/>
                              <w:rPr>
                                <w:lang w:val="en-US"/>
                              </w:rPr>
                            </w:pPr>
                            <w:r w:rsidRPr="002C789F">
                              <w:rPr>
                                <w:rFonts w:hint="eastAsia"/>
                                <w:lang w:val="en-US"/>
                              </w:rPr>
                              <w:t>交差点自動通過／ジレンマゾーン</w:t>
                            </w:r>
                          </w:p>
                        </w:tc>
                        <w:tc>
                          <w:tcPr>
                            <w:tcW w:w="6221" w:type="dxa"/>
                            <w:tcBorders>
                              <w:top w:val="single" w:sz="4" w:space="0" w:color="000000"/>
                              <w:left w:val="single" w:sz="4" w:space="0" w:color="000000"/>
                              <w:bottom w:val="single" w:sz="4" w:space="0" w:color="000000"/>
                              <w:right w:val="single" w:sz="4" w:space="0" w:color="000000"/>
                            </w:tcBorders>
                          </w:tcPr>
                          <w:p w14:paraId="70CFAF7B" w14:textId="6CDF1CE3" w:rsidR="00843CEC" w:rsidRPr="00CB103B" w:rsidRDefault="00843CEC" w:rsidP="002C789F">
                            <w:pPr>
                              <w:spacing w:line="259" w:lineRule="auto"/>
                              <w:ind w:left="0" w:firstLine="0"/>
                              <w:suppressOverlap/>
                              <w:rPr>
                                <w:lang w:val="en-US"/>
                              </w:rPr>
                            </w:pPr>
                            <w:r w:rsidRPr="002C789F">
                              <w:rPr>
                                <w:rFonts w:hint="eastAsia"/>
                                <w:lang w:val="en-US"/>
                              </w:rPr>
                              <w:t>信号</w:t>
                            </w:r>
                            <w:r w:rsidRPr="002C789F">
                              <w:rPr>
                                <w:lang w:val="en-US"/>
                              </w:rPr>
                              <w:t>V2Iで残秒数を取得し、直進・右左折別の自動通過率とジレンマ介入率を算出。通信途絶時の代替（灯色認識）も評価。</w:t>
                            </w:r>
                          </w:p>
                        </w:tc>
                      </w:tr>
                      <w:tr w:rsidR="00843CEC" w:rsidRPr="00F92942" w14:paraId="07459A8C" w14:textId="77777777" w:rsidTr="002C789F">
                        <w:trPr>
                          <w:cantSplit/>
                          <w:trHeight w:val="794"/>
                        </w:trPr>
                        <w:tc>
                          <w:tcPr>
                            <w:tcW w:w="936"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843CEC" w:rsidRDefault="00843CEC" w:rsidP="00FD47C1">
                            <w:pPr>
                              <w:spacing w:line="259" w:lineRule="auto"/>
                              <w:ind w:right="113" w:firstLine="0"/>
                              <w:suppressOverlap/>
                              <w:rPr>
                                <w:lang w:val="en-US"/>
                              </w:rPr>
                            </w:pPr>
                            <w:r>
                              <w:rPr>
                                <w:rFonts w:hint="eastAsia"/>
                                <w:lang w:val="en-US"/>
                              </w:rPr>
                              <w:t>社会受容性面</w:t>
                            </w:r>
                          </w:p>
                        </w:tc>
                        <w:tc>
                          <w:tcPr>
                            <w:tcW w:w="2603" w:type="dxa"/>
                            <w:tcBorders>
                              <w:top w:val="single" w:sz="4" w:space="0" w:color="000000"/>
                              <w:left w:val="single" w:sz="4" w:space="0" w:color="auto"/>
                              <w:bottom w:val="single" w:sz="4" w:space="0" w:color="000000"/>
                              <w:right w:val="single" w:sz="4" w:space="0" w:color="000000"/>
                            </w:tcBorders>
                          </w:tcPr>
                          <w:p w14:paraId="2D2D30B4" w14:textId="187FE88F" w:rsidR="00843CEC" w:rsidRDefault="00843CEC" w:rsidP="002C789F">
                            <w:pPr>
                              <w:spacing w:line="259" w:lineRule="auto"/>
                              <w:ind w:left="0" w:firstLine="0"/>
                              <w:suppressOverlap/>
                              <w:rPr>
                                <w:lang w:val="en-US"/>
                              </w:rPr>
                            </w:pPr>
                            <w:r>
                              <w:rPr>
                                <w:rFonts w:hint="eastAsia"/>
                                <w:lang w:val="en-US"/>
                              </w:rPr>
                              <w:t>車両ラッピングによる車線変更成功率への影響</w:t>
                            </w:r>
                          </w:p>
                        </w:tc>
                        <w:tc>
                          <w:tcPr>
                            <w:tcW w:w="6221" w:type="dxa"/>
                            <w:tcBorders>
                              <w:top w:val="single" w:sz="4" w:space="0" w:color="000000"/>
                              <w:left w:val="single" w:sz="4" w:space="0" w:color="000000"/>
                              <w:bottom w:val="single" w:sz="4" w:space="0" w:color="000000"/>
                              <w:right w:val="single" w:sz="4" w:space="0" w:color="000000"/>
                            </w:tcBorders>
                          </w:tcPr>
                          <w:p w14:paraId="39B24674" w14:textId="0D70311E" w:rsidR="00843CEC" w:rsidRPr="00F92942" w:rsidRDefault="00843CEC" w:rsidP="002C789F">
                            <w:pPr>
                              <w:spacing w:line="259" w:lineRule="auto"/>
                              <w:ind w:left="0" w:firstLine="0"/>
                              <w:suppressOverlap/>
                              <w:rPr>
                                <w:lang w:val="en-US"/>
                              </w:rPr>
                            </w:pPr>
                            <w:r w:rsidRPr="002C789F">
                              <w:rPr>
                                <w:rFonts w:hint="eastAsia"/>
                                <w:lang w:val="en-US"/>
                              </w:rPr>
                              <w:t>ラッピング</w:t>
                            </w:r>
                            <w:r>
                              <w:rPr>
                                <w:rFonts w:hint="eastAsia"/>
                                <w:lang w:val="en-US"/>
                              </w:rPr>
                              <w:t>実施</w:t>
                            </w:r>
                            <w:r w:rsidRPr="002C789F">
                              <w:rPr>
                                <w:rFonts w:hint="eastAsia"/>
                                <w:lang w:val="en-US"/>
                              </w:rPr>
                              <w:t>前後で車線変更成功率や周辺車両の譲り挙動を走行データで比較し、視認性向上の定量効果を検証。</w:t>
                            </w:r>
                          </w:p>
                        </w:tc>
                      </w:tr>
                      <w:tr w:rsidR="00843CEC" w:rsidRPr="00F92942" w14:paraId="070AC3C2" w14:textId="77777777" w:rsidTr="002C789F">
                        <w:trPr>
                          <w:cantSplit/>
                          <w:trHeight w:val="794"/>
                        </w:trPr>
                        <w:tc>
                          <w:tcPr>
                            <w:tcW w:w="936" w:type="dxa"/>
                            <w:vMerge/>
                            <w:tcBorders>
                              <w:top w:val="single" w:sz="4" w:space="0" w:color="auto"/>
                              <w:left w:val="single" w:sz="4" w:space="0" w:color="auto"/>
                              <w:bottom w:val="single" w:sz="4" w:space="0" w:color="auto"/>
                              <w:right w:val="single" w:sz="4" w:space="0" w:color="auto"/>
                            </w:tcBorders>
                          </w:tcPr>
                          <w:p w14:paraId="1446AE80" w14:textId="77777777" w:rsidR="00843CEC" w:rsidRDefault="00843CEC" w:rsidP="002C789F">
                            <w:pPr>
                              <w:spacing w:line="259" w:lineRule="auto"/>
                              <w:ind w:firstLine="210"/>
                              <w:suppressOverlap/>
                              <w:rPr>
                                <w:lang w:val="en-US"/>
                              </w:rPr>
                            </w:pPr>
                          </w:p>
                        </w:tc>
                        <w:tc>
                          <w:tcPr>
                            <w:tcW w:w="2603" w:type="dxa"/>
                            <w:tcBorders>
                              <w:top w:val="single" w:sz="4" w:space="0" w:color="000000"/>
                              <w:left w:val="single" w:sz="4" w:space="0" w:color="auto"/>
                              <w:bottom w:val="single" w:sz="4" w:space="0" w:color="000000"/>
                              <w:right w:val="single" w:sz="4" w:space="0" w:color="000000"/>
                            </w:tcBorders>
                          </w:tcPr>
                          <w:p w14:paraId="76A11C78" w14:textId="0B658594" w:rsidR="00843CEC" w:rsidRDefault="00843CEC" w:rsidP="002C789F">
                            <w:pPr>
                              <w:spacing w:line="259" w:lineRule="auto"/>
                              <w:ind w:left="0" w:firstLine="0"/>
                              <w:suppressOverlap/>
                              <w:rPr>
                                <w:lang w:val="en-US"/>
                              </w:rPr>
                            </w:pPr>
                            <w:r>
                              <w:rPr>
                                <w:rFonts w:hint="eastAsia"/>
                                <w:lang w:val="en-US"/>
                              </w:rPr>
                              <w:t>横断幕による路上駐車対策の効果</w:t>
                            </w:r>
                          </w:p>
                        </w:tc>
                        <w:tc>
                          <w:tcPr>
                            <w:tcW w:w="6221" w:type="dxa"/>
                            <w:tcBorders>
                              <w:top w:val="single" w:sz="4" w:space="0" w:color="000000"/>
                              <w:left w:val="single" w:sz="4" w:space="0" w:color="000000"/>
                              <w:bottom w:val="single" w:sz="4" w:space="0" w:color="000000"/>
                              <w:right w:val="single" w:sz="4" w:space="0" w:color="000000"/>
                            </w:tcBorders>
                          </w:tcPr>
                          <w:p w14:paraId="1DCE1BBC" w14:textId="38B24690" w:rsidR="00843CEC" w:rsidRPr="00F92942" w:rsidRDefault="00843CEC" w:rsidP="002C789F">
                            <w:pPr>
                              <w:spacing w:line="259" w:lineRule="auto"/>
                              <w:ind w:left="0" w:firstLine="0"/>
                              <w:suppressOverlap/>
                              <w:rPr>
                                <w:lang w:val="en-US"/>
                              </w:rPr>
                            </w:pPr>
                            <w:r>
                              <w:rPr>
                                <w:rFonts w:hint="eastAsia"/>
                                <w:lang w:val="en-US"/>
                              </w:rPr>
                              <w:t>路上駐車対策の啓発横断幕を設置し、設置前後における自動運転バスの路上駐車回避時の手動介入の回数の比較で検証。</w:t>
                            </w:r>
                          </w:p>
                        </w:tc>
                      </w:tr>
                    </w:tbl>
                    <w:p w14:paraId="7B06581C" w14:textId="77777777" w:rsidR="00843CEC" w:rsidRDefault="00843CEC" w:rsidP="00A44BF0"/>
                  </w:txbxContent>
                </v:textbox>
                <w10:wrap type="square" anchorx="margin"/>
              </v:shape>
            </w:pict>
          </mc:Fallback>
        </mc:AlternateContent>
      </w:r>
      <w:r w:rsidRPr="00B167D0">
        <w:rPr>
          <w:rFonts w:hint="eastAsia"/>
          <w:b/>
          <w:bCs/>
          <w:spacing w:val="-4"/>
          <w:sz w:val="26"/>
          <w:szCs w:val="26"/>
        </w:rPr>
        <w:t>【検証項目・検証方法】</w:t>
      </w:r>
    </w:p>
    <w:p w14:paraId="745459AC" w14:textId="15297B0B" w:rsidR="00A44BF0" w:rsidRPr="00A44BF0" w:rsidRDefault="00A44BF0" w:rsidP="004A15FD">
      <w:pPr>
        <w:ind w:firstLine="56"/>
        <w:rPr>
          <w:b/>
          <w:bCs/>
          <w:spacing w:val="-4"/>
          <w:sz w:val="6"/>
          <w:szCs w:val="6"/>
        </w:rPr>
      </w:pPr>
    </w:p>
    <w:p w14:paraId="255931C3" w14:textId="0D9D156A" w:rsidR="004A15FD" w:rsidRPr="00B167D0" w:rsidRDefault="00B167D0" w:rsidP="00B167D0">
      <w:pPr>
        <w:ind w:firstLine="257"/>
      </w:pPr>
      <w:r w:rsidRPr="00B167D0">
        <w:rPr>
          <w:rFonts w:hint="eastAsia"/>
          <w:b/>
          <w:bCs/>
          <w:spacing w:val="-4"/>
          <w:sz w:val="26"/>
          <w:szCs w:val="26"/>
        </w:rPr>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firstLine="216"/>
        <w:rPr>
          <w:spacing w:val="-4"/>
        </w:rPr>
      </w:pPr>
    </w:p>
    <w:p w14:paraId="1278368E" w14:textId="7F6D4965" w:rsidR="004A15FD" w:rsidRDefault="004A15FD" w:rsidP="004A15FD">
      <w:pPr>
        <w:rPr>
          <w:spacing w:val="-4"/>
        </w:rPr>
      </w:pPr>
      <w:r w:rsidRPr="004A15FD">
        <w:rPr>
          <w:noProof/>
          <w:spacing w:val="-4"/>
        </w:rPr>
        <mc:AlternateContent>
          <mc:Choice Requires="wps">
            <w:drawing>
              <wp:anchor distT="45720" distB="45720" distL="114300" distR="114300" simplePos="0" relativeHeight="251658243" behindDoc="0" locked="0" layoutInCell="1" allowOverlap="1" wp14:anchorId="023AFE4C" wp14:editId="3E095144">
                <wp:simplePos x="0" y="0"/>
                <wp:positionH relativeFrom="margin">
                  <wp:align>left</wp:align>
                </wp:positionH>
                <wp:positionV relativeFrom="paragraph">
                  <wp:posOffset>255270</wp:posOffset>
                </wp:positionV>
                <wp:extent cx="6413500" cy="2265680"/>
                <wp:effectExtent l="0" t="0" r="25400" b="2032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0" cy="2265680"/>
                        </a:xfrm>
                        <a:prstGeom prst="rect">
                          <a:avLst/>
                        </a:prstGeom>
                        <a:solidFill>
                          <a:srgbClr val="FFFFFF"/>
                        </a:solidFill>
                        <a:ln w="9525">
                          <a:solidFill>
                            <a:srgbClr val="000000"/>
                          </a:solidFill>
                          <a:miter lim="800000"/>
                          <a:headEnd/>
                          <a:tailEnd/>
                        </a:ln>
                      </wps:spPr>
                      <wps:txbx>
                        <w:txbxContent>
                          <w:p w14:paraId="0D065FAF" w14:textId="2B7F68F5" w:rsidR="00843CEC" w:rsidRDefault="00843CEC" w:rsidP="00FD47C1">
                            <w:pPr>
                              <w:ind w:firstLineChars="100"/>
                            </w:pPr>
                            <w:r w:rsidRPr="005B7289">
                              <w:rPr>
                                <w:rFonts w:hint="eastAsia"/>
                              </w:rPr>
                              <w:t>自動運転バスの経営面では、事業性確立に向けて</w:t>
                            </w:r>
                            <w:r>
                              <w:rPr>
                                <w:rFonts w:hint="eastAsia"/>
                              </w:rPr>
                              <w:t>「複数台同時運行による経費削減効果」「着席保証料による運賃収入拡大効果」「運賃外収入の獲得」</w:t>
                            </w:r>
                            <w:r w:rsidRPr="005B7289">
                              <w:t>を中心に検証した。複数台運行と大型車両の有償運行</w:t>
                            </w:r>
                            <w:r w:rsidR="00250DFE">
                              <w:rPr>
                                <w:rFonts w:hint="eastAsia"/>
                              </w:rPr>
                              <w:t>を</w:t>
                            </w:r>
                            <w:r>
                              <w:rPr>
                                <w:rFonts w:hint="eastAsia"/>
                              </w:rPr>
                              <w:t>実施</w:t>
                            </w:r>
                            <w:r w:rsidRPr="005B7289">
                              <w:t>し、事業運行モデルとして成立可能であることが確認された。</w:t>
                            </w:r>
                            <w:r>
                              <w:rPr>
                                <w:rFonts w:hint="eastAsia"/>
                              </w:rPr>
                              <w:t>収入面では</w:t>
                            </w:r>
                            <w:r w:rsidRPr="005B7289">
                              <w:t>着席保証料を含む運賃制度導入やキャッシュレス運賃収受も実施し目標を達成した。一方、広告収入の獲得は未実施で目標未達であったが、著名人や小学生による車内アナウンスなど、将来の広告展開に</w:t>
                            </w:r>
                            <w:r w:rsidRPr="005B7289">
                              <w:rPr>
                                <w:rFonts w:hint="eastAsia"/>
                              </w:rPr>
                              <w:t>活用可能な施策は実施</w:t>
                            </w:r>
                            <w:r w:rsidR="00250DFE">
                              <w:rPr>
                                <w:rFonts w:hint="eastAsia"/>
                              </w:rPr>
                              <w:t>した</w:t>
                            </w:r>
                            <w:r w:rsidRPr="005B7289">
                              <w:rPr>
                                <w:rFonts w:hint="eastAsia"/>
                              </w:rPr>
                              <w:t>。運賃収入については、羽田連絡線</w:t>
                            </w:r>
                            <w:r w:rsidRPr="005B7289">
                              <w:t>276,400円、川崎病院線139,100円と試算目標には届か</w:t>
                            </w:r>
                            <w:r>
                              <w:rPr>
                                <w:rFonts w:hint="eastAsia"/>
                              </w:rPr>
                              <w:t>なかった。これは</w:t>
                            </w:r>
                            <w:r w:rsidRPr="005B7289">
                              <w:t>全便満席を前提とした計画自体に過大</w:t>
                            </w:r>
                            <w:r>
                              <w:rPr>
                                <w:rFonts w:hint="eastAsia"/>
                              </w:rPr>
                              <w:t>ではあったものと考えるが、</w:t>
                            </w:r>
                            <w:r w:rsidRPr="005B7289">
                              <w:t>沿線施設との連携割引や1日乗車券の販売</w:t>
                            </w:r>
                            <w:r>
                              <w:rPr>
                                <w:rFonts w:hint="eastAsia"/>
                              </w:rPr>
                              <w:t>に</w:t>
                            </w:r>
                            <w:r w:rsidRPr="005B7289">
                              <w:t>一部効果</w:t>
                            </w:r>
                            <w:r>
                              <w:rPr>
                                <w:rFonts w:hint="eastAsia"/>
                              </w:rPr>
                              <w:t>が</w:t>
                            </w:r>
                            <w:r w:rsidRPr="005B7289">
                              <w:t>見られた</w:t>
                            </w:r>
                            <w:r>
                              <w:rPr>
                                <w:rFonts w:hint="eastAsia"/>
                              </w:rPr>
                              <w:t>。更なる</w:t>
                            </w:r>
                            <w:r w:rsidRPr="005B7289">
                              <w:t>利用者増加</w:t>
                            </w:r>
                            <w:r>
                              <w:rPr>
                                <w:rFonts w:hint="eastAsia"/>
                              </w:rPr>
                              <w:t>の為に、</w:t>
                            </w:r>
                            <w:r w:rsidRPr="005B7289">
                              <w:t>制度・周知の改善が必要である。</w:t>
                            </w:r>
                            <w:r>
                              <w:rPr>
                                <w:rFonts w:hint="eastAsia"/>
                              </w:rPr>
                              <w:t>総じて</w:t>
                            </w:r>
                            <w:r w:rsidRPr="005B7289">
                              <w:t>、経営面の基盤となる運行・収受制度は確立でき</w:t>
                            </w:r>
                            <w:r w:rsidRPr="005B7289">
                              <w:rPr>
                                <w:rFonts w:hint="eastAsia"/>
                              </w:rPr>
                              <w:t>た</w:t>
                            </w:r>
                            <w:r>
                              <w:rPr>
                                <w:rFonts w:hint="eastAsia"/>
                              </w:rPr>
                              <w:t>。今後の課題としては、</w:t>
                            </w:r>
                            <w:r w:rsidRPr="005B7289">
                              <w:rPr>
                                <w:rFonts w:hint="eastAsia"/>
                              </w:rPr>
                              <w:t>収益化に向けた利用者増加策と運賃制度の再設計</w:t>
                            </w:r>
                            <w:r>
                              <w:rPr>
                                <w:rFonts w:hint="eastAsia"/>
                              </w:rPr>
                              <w:t>が挙げられる</w:t>
                            </w:r>
                            <w:r w:rsidRPr="005B7289">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left:0;text-align:left;margin-left:0;margin-top:20.1pt;width:505pt;height:178.4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">
                <v:textbox>
                  <w:txbxContent>
                    <w:p w14:paraId="0D065FAF" w14:textId="2B7F68F5" w:rsidR="00843CEC" w:rsidRDefault="00843CEC" w:rsidP="00FD47C1">
                      <w:pPr>
                        <w:ind w:firstLineChars="100"/>
                      </w:pPr>
                      <w:r w:rsidRPr="005B7289">
                        <w:rPr>
                          <w:rFonts w:hint="eastAsia"/>
                        </w:rPr>
                        <w:t>自動運転バスの経営面では、事業性確立に向けて</w:t>
                      </w:r>
                      <w:r>
                        <w:rPr>
                          <w:rFonts w:hint="eastAsia"/>
                        </w:rPr>
                        <w:t>「複数台同時運行による経費削減効果」「着席保証料による運賃収入拡大効果」「運賃外収入の獲得」</w:t>
                      </w:r>
                      <w:r w:rsidRPr="005B7289">
                        <w:t>を中心に検証した。複数台運行と大型車両の有償運行</w:t>
                      </w:r>
                      <w:r w:rsidR="00250DFE">
                        <w:rPr>
                          <w:rFonts w:hint="eastAsia"/>
                        </w:rPr>
                        <w:t>を</w:t>
                      </w:r>
                      <w:r>
                        <w:rPr>
                          <w:rFonts w:hint="eastAsia"/>
                        </w:rPr>
                        <w:t>実施</w:t>
                      </w:r>
                      <w:r w:rsidRPr="005B7289">
                        <w:t>し、事業運行モデルとして成立可能であることが確認された。</w:t>
                      </w:r>
                      <w:r>
                        <w:rPr>
                          <w:rFonts w:hint="eastAsia"/>
                        </w:rPr>
                        <w:t>収入面では</w:t>
                      </w:r>
                      <w:r w:rsidRPr="005B7289">
                        <w:t>着席保証料を含む運賃制度導入やキャッシュレス運賃収受も実施し目標を達成した。一方、広告収入の獲得は未実施で目標未達であったが、著名人や小学生による車内アナウンスなど、将来の広告展開に</w:t>
                      </w:r>
                      <w:r w:rsidRPr="005B7289">
                        <w:rPr>
                          <w:rFonts w:hint="eastAsia"/>
                        </w:rPr>
                        <w:t>活用可能な施策は実施</w:t>
                      </w:r>
                      <w:r w:rsidR="00250DFE">
                        <w:rPr>
                          <w:rFonts w:hint="eastAsia"/>
                        </w:rPr>
                        <w:t>した</w:t>
                      </w:r>
                      <w:r w:rsidRPr="005B7289">
                        <w:rPr>
                          <w:rFonts w:hint="eastAsia"/>
                        </w:rPr>
                        <w:t>。運賃収入については、羽田連絡線</w:t>
                      </w:r>
                      <w:r w:rsidRPr="005B7289">
                        <w:t>276,400円、川崎病院線139,100円と試算目標には届か</w:t>
                      </w:r>
                      <w:r>
                        <w:rPr>
                          <w:rFonts w:hint="eastAsia"/>
                        </w:rPr>
                        <w:t>なかった。これは</w:t>
                      </w:r>
                      <w:r w:rsidRPr="005B7289">
                        <w:t>全便満席を前提とした計画自体に過大</w:t>
                      </w:r>
                      <w:r>
                        <w:rPr>
                          <w:rFonts w:hint="eastAsia"/>
                        </w:rPr>
                        <w:t>ではあったものと考えるが、</w:t>
                      </w:r>
                      <w:r w:rsidRPr="005B7289">
                        <w:t>沿線施設との連携割引や1日乗車券の販売</w:t>
                      </w:r>
                      <w:r>
                        <w:rPr>
                          <w:rFonts w:hint="eastAsia"/>
                        </w:rPr>
                        <w:t>に</w:t>
                      </w:r>
                      <w:r w:rsidRPr="005B7289">
                        <w:t>一部効果</w:t>
                      </w:r>
                      <w:r>
                        <w:rPr>
                          <w:rFonts w:hint="eastAsia"/>
                        </w:rPr>
                        <w:t>が</w:t>
                      </w:r>
                      <w:r w:rsidRPr="005B7289">
                        <w:t>見られた</w:t>
                      </w:r>
                      <w:r>
                        <w:rPr>
                          <w:rFonts w:hint="eastAsia"/>
                        </w:rPr>
                        <w:t>。更なる</w:t>
                      </w:r>
                      <w:r w:rsidRPr="005B7289">
                        <w:t>利用者増加</w:t>
                      </w:r>
                      <w:r>
                        <w:rPr>
                          <w:rFonts w:hint="eastAsia"/>
                        </w:rPr>
                        <w:t>の為に、</w:t>
                      </w:r>
                      <w:r w:rsidRPr="005B7289">
                        <w:t>制度・周知の改善が必要である。</w:t>
                      </w:r>
                      <w:r>
                        <w:rPr>
                          <w:rFonts w:hint="eastAsia"/>
                        </w:rPr>
                        <w:t>総じて</w:t>
                      </w:r>
                      <w:r w:rsidRPr="005B7289">
                        <w:t>、経営面の基盤となる運行・収受制度は確立でき</w:t>
                      </w:r>
                      <w:r w:rsidRPr="005B7289">
                        <w:rPr>
                          <w:rFonts w:hint="eastAsia"/>
                        </w:rPr>
                        <w:t>た</w:t>
                      </w:r>
                      <w:r>
                        <w:rPr>
                          <w:rFonts w:hint="eastAsia"/>
                        </w:rPr>
                        <w:t>。今後の課題としては、</w:t>
                      </w:r>
                      <w:r w:rsidRPr="005B7289">
                        <w:rPr>
                          <w:rFonts w:hint="eastAsia"/>
                        </w:rPr>
                        <w:t>収益化に向けた利用者増加策と運賃制度の再設計</w:t>
                      </w:r>
                      <w:r>
                        <w:rPr>
                          <w:rFonts w:hint="eastAsia"/>
                        </w:rPr>
                        <w:t>が挙げられる</w:t>
                      </w:r>
                      <w:r w:rsidRPr="005B7289">
                        <w:rPr>
                          <w:rFonts w:hint="eastAsia"/>
                        </w:rPr>
                        <w:t>。</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firstLine="216"/>
        <w:rPr>
          <w:spacing w:val="-4"/>
          <w:lang w:eastAsia="zh-TW"/>
        </w:rPr>
      </w:pPr>
    </w:p>
    <w:p w14:paraId="6C40868D" w14:textId="1D784F9B" w:rsidR="004A15FD" w:rsidRDefault="007C14BD" w:rsidP="004A15FD">
      <w:pPr>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3E213A" w14:textId="5E4B4D50" w:rsidR="00843CEC" w:rsidRPr="001443ED" w:rsidRDefault="00843CEC" w:rsidP="00FD47C1">
                            <w:pPr>
                              <w:rPr>
                                <w:lang w:val="en-US"/>
                              </w:rPr>
                            </w:pPr>
                            <w:r w:rsidRPr="001443ED">
                              <w:rPr>
                                <w:lang w:val="en-US"/>
                              </w:rPr>
                              <w:t>自動運転技術面では、車線変更、路上駐車回避、自己位置推定、交差点通過、自動運転率の5項目を中心に検証した。車線変更は成功率80％を目標としたが、羽田連絡線では77.6％、川崎病院線では65.1％にとどまり、特に産業道路での左折起点や交通量の多い区間で失敗が多かった。路上駐車回避（目標70％）は羽田連絡線54.3％で未達、一方川崎病院線では75％を達成した。自己位置推定は外れによる介入0回を目標とし、実際に0回を達成し安定性が確認された。大型車両エルガにおける自動運転率（目標90％）は、ODD外含まず72.1％、含むと44.8％で未達であり、特に右左折時の内輪差制御や加速特性の課題が顕著であった。交差点自動通過成功率（目標90％）は全体91％を達成し、とくに直進では96.6％と高い結果を示したが、右折64.4％、左折76.1％と課題が残った。信号連携の導入によりジレンマゾーンの回避や安定した信号認識が可能となり、技術的効果が確認された一方、通信途絶時には灯色認識のみに頼る必要があり追加改善の必要性が示唆された。総じて、主要技術は一定の成果が得られたが、交通量の多い都市部特有の課題が次段階の改善ポイントとされ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left:0;text-align:left;margin-left:0;margin-top:21.2pt;width:502.85pt;height:198.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">
                <v:textbox>
                  <w:txbxContent>
                    <w:p w14:paraId="513E213A" w14:textId="5E4B4D50" w:rsidR="00843CEC" w:rsidRPr="001443ED" w:rsidRDefault="00843CEC" w:rsidP="00FD47C1">
                      <w:pPr>
                        <w:rPr>
                          <w:lang w:val="en-US"/>
                        </w:rPr>
                      </w:pPr>
                      <w:r w:rsidRPr="001443ED">
                        <w:rPr>
                          <w:lang w:val="en-US"/>
                        </w:rPr>
                        <w:t>自動運転技術面では、車線変更、路上駐車回避、自己位置推定、交差点通過、自動運転率の5項目を中心に検証した。車線変更は成功率80％を目標としたが、羽田連絡線では77.6％、川崎病院線では65.1％にとどまり、特に産業道路での左折起点や交通量の多い区間で失敗が多かった。路上駐車回避（目標70％）は羽田連絡線54.3％で未達、一方川崎病院線では75％を達成した。自己位置推定は外れによる介入0回を目標とし、実際に0回を達成し安定性が確認された。大型車両エルガにおける自動運転率（目標90％）は、ODD外含まず72.1％、含むと44.8％で未達であり、特に右左折時の内輪差制御や加速特性の課題が顕著であった。交差点自動通過成功率（目標90％）は全体91％を達成し、とくに直進では96.6％と高い結果を示したが、右折64.4％、左折76.1％と課題が残った。信号連携の導入によりジレンマゾーンの回避や安定した信号認識が可能となり、技術的効果が確認された一方、通信途絶時には灯色認識のみに頼る必要があり追加改善の必要性が示唆された。総じて、主要技術は一定の成果が得られたが、交通量の多い都市部特有の課題が次段階の改善ポイントとされた。</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firstLine="216"/>
        <w:rPr>
          <w:spacing w:val="-4"/>
          <w:lang w:eastAsia="zh-TW"/>
        </w:rPr>
      </w:pPr>
    </w:p>
    <w:p w14:paraId="22879FC7" w14:textId="18EC6EAC" w:rsidR="004A15FD" w:rsidRDefault="007C14BD" w:rsidP="004A15FD">
      <w:pPr>
        <w:rPr>
          <w:spacing w:val="-4"/>
          <w:lang w:eastAsia="zh-TW"/>
        </w:rPr>
      </w:pPr>
      <w:r w:rsidRPr="004A15FD">
        <w:rPr>
          <w:noProof/>
          <w:spacing w:val="-4"/>
        </w:rPr>
        <mc:AlternateContent>
          <mc:Choice Requires="wps">
            <w:drawing>
              <wp:anchor distT="45720" distB="45720" distL="114300" distR="114300" simplePos="0" relativeHeight="251658245"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61B95E8F" w14:textId="238E8A5B" w:rsidR="00843CEC" w:rsidRDefault="00843CEC" w:rsidP="001C6251">
                            <w:pPr>
                              <w:ind w:firstLineChars="100"/>
                              <w:rPr>
                                <w:lang w:val="en-US"/>
                              </w:rPr>
                            </w:pPr>
                            <w:r w:rsidRPr="00D90E96">
                              <w:rPr>
                                <w:lang w:val="en-US"/>
                              </w:rPr>
                              <w:t>自動運転バスの社会受容性向上に向け、認知拡大・理解促進・地域連携を中心に検証を行った。まず、車体ラッピングによる</w:t>
                            </w:r>
                            <w:r>
                              <w:rPr>
                                <w:rFonts w:hint="eastAsia"/>
                                <w:lang w:val="en-US"/>
                              </w:rPr>
                              <w:t>車線変更成功率への影響について</w:t>
                            </w:r>
                            <w:r w:rsidRPr="00D90E96">
                              <w:rPr>
                                <w:lang w:val="en-US"/>
                              </w:rPr>
                              <w:t>検証した</w:t>
                            </w:r>
                            <w:r>
                              <w:rPr>
                                <w:rFonts w:hint="eastAsia"/>
                                <w:lang w:val="en-US"/>
                              </w:rPr>
                              <w:t>。ラッピング実施の前後における、円滑走行のための手動介入の回数で比較を行ったところ、ラッピング実施後の１便当たりの手動介入数が実施前と比較して約27％減少した。また、</w:t>
                            </w:r>
                            <w:r w:rsidRPr="00D90E96">
                              <w:rPr>
                                <w:lang w:val="en-US"/>
                              </w:rPr>
                              <w:t>路上駐車対策</w:t>
                            </w:r>
                            <w:r>
                              <w:rPr>
                                <w:rFonts w:hint="eastAsia"/>
                                <w:lang w:val="en-US"/>
                              </w:rPr>
                              <w:t>として横断幕で</w:t>
                            </w:r>
                            <w:r w:rsidRPr="00D90E96">
                              <w:rPr>
                                <w:lang w:val="en-US"/>
                              </w:rPr>
                              <w:t>注意喚起表示を設置し、周辺の違法駐車減少を目標としたが、</w:t>
                            </w:r>
                            <w:r>
                              <w:rPr>
                                <w:rFonts w:hint="eastAsia"/>
                                <w:lang w:val="en-US"/>
                              </w:rPr>
                              <w:t>路上駐車回避時の手動介入がわずかであったため、効果について検証結果を算出することはできなかった。</w:t>
                            </w:r>
                          </w:p>
                          <w:p w14:paraId="0FDB868A" w14:textId="2D5C87DD" w:rsidR="00843CEC" w:rsidRPr="00D90E96" w:rsidRDefault="00843CEC" w:rsidP="001C6251">
                            <w:pPr>
                              <w:ind w:firstLineChars="100"/>
                              <w:rPr>
                                <w:lang w:val="en-US"/>
                              </w:rPr>
                            </w:pPr>
                            <w:r>
                              <w:rPr>
                                <w:rFonts w:hint="eastAsia"/>
                                <w:lang w:val="en-US"/>
                              </w:rPr>
                              <w:t>このほか、自動運転バスの周知を目的としてイベントへの自動運転バス展示や、沿線小学校での自動運転バスに関する出前授業を実施した。両取組みとも、好評を得ており、</w:t>
                            </w:r>
                            <w:r w:rsidRPr="00D90E96">
                              <w:rPr>
                                <w:lang w:val="en-US"/>
                              </w:rPr>
                              <w:t>地域理解促進に寄与した。理解促進には一定の効果が見られた一方、狭隘道路での路上駐車や交差点内の複雑交通に対する行動変容には課題が残った。総じて、教育・イベントによる認知向上は有効であるものの、行動変容および交通環境改善には継続的な周知・制度的対策が必要である</w:t>
                            </w:r>
                            <w:r>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left:0;text-align:left;margin-left:0;margin-top:19.4pt;width:502.85pt;height:198.4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">
                <v:textbox>
                  <w:txbxContent>
                    <w:p w14:paraId="61B95E8F" w14:textId="238E8A5B" w:rsidR="00843CEC" w:rsidRDefault="00843CEC" w:rsidP="001C6251">
                      <w:pPr>
                        <w:ind w:firstLineChars="100"/>
                        <w:rPr>
                          <w:lang w:val="en-US"/>
                        </w:rPr>
                      </w:pPr>
                      <w:r w:rsidRPr="00D90E96">
                        <w:rPr>
                          <w:lang w:val="en-US"/>
                        </w:rPr>
                        <w:t>自動運転バスの社会受容性向上に向け、認知拡大・理解促進・地域連携を中心に検証を行った。まず、車体ラッピングによる</w:t>
                      </w:r>
                      <w:r>
                        <w:rPr>
                          <w:rFonts w:hint="eastAsia"/>
                          <w:lang w:val="en-US"/>
                        </w:rPr>
                        <w:t>車線変更成功率への影響について</w:t>
                      </w:r>
                      <w:r w:rsidRPr="00D90E96">
                        <w:rPr>
                          <w:lang w:val="en-US"/>
                        </w:rPr>
                        <w:t>検証した</w:t>
                      </w:r>
                      <w:r>
                        <w:rPr>
                          <w:rFonts w:hint="eastAsia"/>
                          <w:lang w:val="en-US"/>
                        </w:rPr>
                        <w:t>。ラッピング実施の前後における、円滑走行のための手動介入の回数で比較を行ったところ、ラッピング実施後の１便当たりの手動介入数が実施前と比較して約27％減少した。また、</w:t>
                      </w:r>
                      <w:r w:rsidRPr="00D90E96">
                        <w:rPr>
                          <w:lang w:val="en-US"/>
                        </w:rPr>
                        <w:t>路上駐車対策</w:t>
                      </w:r>
                      <w:r>
                        <w:rPr>
                          <w:rFonts w:hint="eastAsia"/>
                          <w:lang w:val="en-US"/>
                        </w:rPr>
                        <w:t>として横断幕で</w:t>
                      </w:r>
                      <w:r w:rsidRPr="00D90E96">
                        <w:rPr>
                          <w:lang w:val="en-US"/>
                        </w:rPr>
                        <w:t>注意喚起表示を設置し、周辺の違法駐車減少を目標としたが、</w:t>
                      </w:r>
                      <w:r>
                        <w:rPr>
                          <w:rFonts w:hint="eastAsia"/>
                          <w:lang w:val="en-US"/>
                        </w:rPr>
                        <w:t>路上駐車回避時の手動介入がわずかであったため、効果について検証結果を算出することはできなかった。</w:t>
                      </w:r>
                    </w:p>
                    <w:p w14:paraId="0FDB868A" w14:textId="2D5C87DD" w:rsidR="00843CEC" w:rsidRPr="00D90E96" w:rsidRDefault="00843CEC" w:rsidP="001C6251">
                      <w:pPr>
                        <w:ind w:firstLineChars="100"/>
                        <w:rPr>
                          <w:lang w:val="en-US"/>
                        </w:rPr>
                      </w:pPr>
                      <w:r>
                        <w:rPr>
                          <w:rFonts w:hint="eastAsia"/>
                          <w:lang w:val="en-US"/>
                        </w:rPr>
                        <w:t>このほか、自動運転バスの周知を目的としてイベントへの自動運転バス展示や、沿線小学校での自動運転バスに関する出前授業を実施した。両取組みとも、好評を得ており、</w:t>
                      </w:r>
                      <w:r w:rsidRPr="00D90E96">
                        <w:rPr>
                          <w:lang w:val="en-US"/>
                        </w:rPr>
                        <w:t>地域理解促進に寄与した。理解促進には一定の効果が見られた一方、狭隘道路での路上駐車や交差点内の複雑交通に対する行動変容には課題が残った。総じて、教育・イベントによる認知向上は有効であるものの、行動変容および交通環境改善には継続的な周知・制度的対策が必要である</w:t>
                      </w:r>
                      <w:r>
                        <w:rPr>
                          <w:rFonts w:hint="eastAsia"/>
                          <w:lang w:val="en-US"/>
                        </w:rPr>
                        <w:t>。</w:t>
                      </w:r>
                    </w:p>
                  </w:txbxContent>
                </v:textbox>
                <w10:wrap type="square"/>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1B2D" w14:textId="77777777" w:rsidR="00843CEC" w:rsidRDefault="00843CEC" w:rsidP="00456450">
      <w:r>
        <w:separator/>
      </w:r>
    </w:p>
  </w:endnote>
  <w:endnote w:type="continuationSeparator" w:id="0">
    <w:p w14:paraId="08D3BAD8" w14:textId="77777777" w:rsidR="00843CEC" w:rsidRDefault="00843CEC"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174A8" w14:textId="77777777" w:rsidR="00843CEC" w:rsidRDefault="00843CEC">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843CEC" w:rsidRDefault="00843CEC" w:rsidP="00456450">
            <w:pPr>
              <w:pStyle w:val="af0"/>
            </w:pPr>
            <w:r>
              <w:t xml:space="preserve"> </w:t>
            </w:r>
            <w:r w:rsidRPr="00EB64AD">
              <w:fldChar w:fldCharType="begin"/>
            </w:r>
            <w:r w:rsidRPr="00EB64AD">
              <w:instrText>PAGE</w:instrText>
            </w:r>
            <w:r w:rsidRPr="00EB64AD">
              <w:fldChar w:fldCharType="separate"/>
            </w:r>
            <w:r>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4E751" w14:textId="77777777" w:rsidR="00843CEC" w:rsidRDefault="00843CEC" w:rsidP="00456450">
      <w:r>
        <w:separator/>
      </w:r>
    </w:p>
  </w:footnote>
  <w:footnote w:type="continuationSeparator" w:id="0">
    <w:p w14:paraId="52603ACC" w14:textId="77777777" w:rsidR="00843CEC" w:rsidRDefault="00843CEC"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444A328C">
      <w:start w:val="1"/>
      <w:numFmt w:val="bullet"/>
      <w:lvlText w:val=""/>
      <w:lvlJc w:val="left"/>
      <w:pPr>
        <w:ind w:left="854"/>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A64C3A78">
      <w:start w:val="1"/>
      <w:numFmt w:val="bullet"/>
      <w:lvlText w:val="o"/>
      <w:lvlJc w:val="left"/>
      <w:pPr>
        <w:ind w:left="173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2" w:tplc="8EBE9810">
      <w:start w:val="1"/>
      <w:numFmt w:val="bullet"/>
      <w:lvlText w:val="▪"/>
      <w:lvlJc w:val="left"/>
      <w:pPr>
        <w:ind w:left="245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3" w:tplc="4D96FCC8">
      <w:start w:val="1"/>
      <w:numFmt w:val="bullet"/>
      <w:lvlText w:val="•"/>
      <w:lvlJc w:val="left"/>
      <w:pPr>
        <w:ind w:left="317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4" w:tplc="34C4A6F4">
      <w:start w:val="1"/>
      <w:numFmt w:val="bullet"/>
      <w:lvlText w:val="o"/>
      <w:lvlJc w:val="left"/>
      <w:pPr>
        <w:ind w:left="389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5" w:tplc="5EF422A8">
      <w:start w:val="1"/>
      <w:numFmt w:val="bullet"/>
      <w:lvlText w:val="▪"/>
      <w:lvlJc w:val="left"/>
      <w:pPr>
        <w:ind w:left="461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6" w:tplc="E6FA8D9A">
      <w:start w:val="1"/>
      <w:numFmt w:val="bullet"/>
      <w:lvlText w:val="•"/>
      <w:lvlJc w:val="left"/>
      <w:pPr>
        <w:ind w:left="533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7" w:tplc="F20C4546">
      <w:start w:val="1"/>
      <w:numFmt w:val="bullet"/>
      <w:lvlText w:val="o"/>
      <w:lvlJc w:val="left"/>
      <w:pPr>
        <w:ind w:left="605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8" w:tplc="E5045830">
      <w:start w:val="1"/>
      <w:numFmt w:val="bullet"/>
      <w:lvlText w:val="▪"/>
      <w:lvlJc w:val="left"/>
      <w:pPr>
        <w:ind w:left="6771"/>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1B6C4A78">
      <w:start w:val="1"/>
      <w:numFmt w:val="decimal"/>
      <w:suff w:val="space"/>
      <w:lvlText w:val="%1."/>
      <w:lvlJc w:val="left"/>
      <w:pPr>
        <w:ind w:left="987" w:hanging="420"/>
      </w:pPr>
      <w:rPr>
        <w:rFonts w:ascii="ＭＳ Ｐ明朝" w:hAnsi="ＭＳ Ｐ明朝" w:hint="default"/>
        <w:w w:val="100"/>
        <w:sz w:val="22"/>
        <w:szCs w:val="22"/>
      </w:rPr>
    </w:lvl>
    <w:lvl w:ilvl="1" w:tplc="44C21A74" w:tentative="1">
      <w:start w:val="1"/>
      <w:numFmt w:val="decimal"/>
      <w:lvlText w:val="(%2)"/>
      <w:lvlJc w:val="left"/>
      <w:pPr>
        <w:ind w:left="726" w:hanging="420"/>
      </w:pPr>
    </w:lvl>
    <w:lvl w:ilvl="2" w:tplc="2C02CD3C" w:tentative="1">
      <w:start w:val="1"/>
      <w:numFmt w:val="decimal"/>
      <w:lvlText w:val="%3"/>
      <w:lvlJc w:val="left"/>
      <w:pPr>
        <w:ind w:left="1146" w:hanging="420"/>
      </w:pPr>
    </w:lvl>
    <w:lvl w:ilvl="3" w:tplc="276E2186" w:tentative="1">
      <w:start w:val="1"/>
      <w:numFmt w:val="decimal"/>
      <w:lvlText w:val="%4."/>
      <w:lvlJc w:val="left"/>
      <w:pPr>
        <w:ind w:left="1566" w:hanging="420"/>
      </w:pPr>
    </w:lvl>
    <w:lvl w:ilvl="4" w:tplc="86168B54" w:tentative="1">
      <w:start w:val="1"/>
      <w:numFmt w:val="decimal"/>
      <w:lvlText w:val="(%5)"/>
      <w:lvlJc w:val="left"/>
      <w:pPr>
        <w:ind w:left="1986" w:hanging="420"/>
      </w:pPr>
    </w:lvl>
    <w:lvl w:ilvl="5" w:tplc="84FC2906" w:tentative="1">
      <w:start w:val="1"/>
      <w:numFmt w:val="decimal"/>
      <w:lvlText w:val="%6"/>
      <w:lvlJc w:val="left"/>
      <w:pPr>
        <w:ind w:left="2406" w:hanging="420"/>
      </w:pPr>
    </w:lvl>
    <w:lvl w:ilvl="6" w:tplc="5156B61A" w:tentative="1">
      <w:start w:val="1"/>
      <w:numFmt w:val="decimal"/>
      <w:lvlText w:val="%7."/>
      <w:lvlJc w:val="left"/>
      <w:pPr>
        <w:ind w:left="2826" w:hanging="420"/>
      </w:pPr>
    </w:lvl>
    <w:lvl w:ilvl="7" w:tplc="7430F7A6" w:tentative="1">
      <w:start w:val="1"/>
      <w:numFmt w:val="decimal"/>
      <w:lvlText w:val="(%8)"/>
      <w:lvlJc w:val="left"/>
      <w:pPr>
        <w:ind w:left="3246" w:hanging="420"/>
      </w:pPr>
    </w:lvl>
    <w:lvl w:ilvl="8" w:tplc="2690AB84" w:tentative="1">
      <w:start w:val="1"/>
      <w:numFmt w:val="decimal"/>
      <w:lvlText w:val="%9"/>
      <w:lvlJc w:val="left"/>
      <w:pPr>
        <w:ind w:left="3666" w:hanging="420"/>
      </w:pPr>
    </w:lvl>
  </w:abstractNum>
  <w:abstractNum w:abstractNumId="6" w15:restartNumberingAfterBreak="0">
    <w:nsid w:val="2E7868FA"/>
    <w:multiLevelType w:val="hybridMultilevel"/>
    <w:tmpl w:val="04A0A8D4"/>
    <w:lvl w:ilvl="0" w:tplc="EB7CBA5E">
      <w:start w:val="1"/>
      <w:numFmt w:val="decimal"/>
      <w:suff w:val="space"/>
      <w:lvlText w:val="%1."/>
      <w:lvlJc w:val="left"/>
      <w:pPr>
        <w:ind w:left="846" w:hanging="420"/>
      </w:pPr>
      <w:rPr>
        <w:rFonts w:ascii="ＭＳ Ｐ明朝" w:hAnsi="ＭＳ Ｐ明朝" w:hint="default"/>
        <w:w w:val="100"/>
        <w:sz w:val="22"/>
        <w:szCs w:val="22"/>
      </w:rPr>
    </w:lvl>
    <w:lvl w:ilvl="1" w:tplc="1D22F062">
      <w:start w:val="1"/>
      <w:numFmt w:val="decimal"/>
      <w:lvlText w:val="%2"/>
      <w:lvlJc w:val="left"/>
      <w:pPr>
        <w:ind w:left="552" w:hanging="360"/>
      </w:pPr>
    </w:lvl>
    <w:lvl w:ilvl="2" w:tplc="639E40D6" w:tentative="1">
      <w:start w:val="1"/>
      <w:numFmt w:val="decimal"/>
      <w:lvlText w:val="%3"/>
      <w:lvlJc w:val="left"/>
      <w:pPr>
        <w:ind w:left="1032" w:hanging="420"/>
      </w:pPr>
    </w:lvl>
    <w:lvl w:ilvl="3" w:tplc="E4A40DE4" w:tentative="1">
      <w:start w:val="1"/>
      <w:numFmt w:val="decimal"/>
      <w:lvlText w:val="%4."/>
      <w:lvlJc w:val="left"/>
      <w:pPr>
        <w:ind w:left="1452" w:hanging="420"/>
      </w:pPr>
    </w:lvl>
    <w:lvl w:ilvl="4" w:tplc="20EEA5C2" w:tentative="1">
      <w:start w:val="1"/>
      <w:numFmt w:val="decimal"/>
      <w:lvlText w:val="(%5)"/>
      <w:lvlJc w:val="left"/>
      <w:pPr>
        <w:ind w:left="1872" w:hanging="420"/>
      </w:pPr>
    </w:lvl>
    <w:lvl w:ilvl="5" w:tplc="9C18F254" w:tentative="1">
      <w:start w:val="1"/>
      <w:numFmt w:val="decimal"/>
      <w:lvlText w:val="%6"/>
      <w:lvlJc w:val="left"/>
      <w:pPr>
        <w:ind w:left="2292" w:hanging="420"/>
      </w:pPr>
    </w:lvl>
    <w:lvl w:ilvl="6" w:tplc="4656E3BC" w:tentative="1">
      <w:start w:val="1"/>
      <w:numFmt w:val="decimal"/>
      <w:lvlText w:val="%7."/>
      <w:lvlJc w:val="left"/>
      <w:pPr>
        <w:ind w:left="2712" w:hanging="420"/>
      </w:pPr>
    </w:lvl>
    <w:lvl w:ilvl="7" w:tplc="560C9B9C" w:tentative="1">
      <w:start w:val="1"/>
      <w:numFmt w:val="decimal"/>
      <w:lvlText w:val="(%8)"/>
      <w:lvlJc w:val="left"/>
      <w:pPr>
        <w:ind w:left="3132" w:hanging="420"/>
      </w:pPr>
    </w:lvl>
    <w:lvl w:ilvl="8" w:tplc="2D543DD8" w:tentative="1">
      <w:start w:val="1"/>
      <w:numFmt w:val="decimal"/>
      <w:lvlText w:val="%9"/>
      <w:lvlJc w:val="left"/>
      <w:pPr>
        <w:ind w:left="3552" w:hanging="420"/>
      </w:pPr>
    </w:lvl>
  </w:abstractNum>
  <w:abstractNum w:abstractNumId="7" w15:restartNumberingAfterBreak="0">
    <w:nsid w:val="31892120"/>
    <w:multiLevelType w:val="hybridMultilevel"/>
    <w:tmpl w:val="24FE9CFE"/>
    <w:lvl w:ilvl="0" w:tplc="6270F092">
      <w:start w:val="1"/>
      <w:numFmt w:val="upperRoman"/>
      <w:suff w:val="space"/>
      <w:lvlText w:val="%1."/>
      <w:lvlJc w:val="left"/>
      <w:pPr>
        <w:ind w:left="296" w:hanging="195"/>
      </w:pPr>
      <w:rPr>
        <w:b/>
        <w:bCs/>
        <w:w w:val="99"/>
        <w:sz w:val="22"/>
        <w:szCs w:val="22"/>
        <w:lang w:val="ja-JP" w:eastAsia="ja-JP" w:bidi="ja-JP"/>
      </w:rPr>
    </w:lvl>
    <w:lvl w:ilvl="1" w:tplc="B5A03B90">
      <w:start w:val="1"/>
      <w:numFmt w:val="decimal"/>
      <w:suff w:val="space"/>
      <w:lvlText w:val="%2."/>
      <w:lvlJc w:val="left"/>
      <w:pPr>
        <w:ind w:left="954" w:hanging="420"/>
      </w:pPr>
      <w:rPr>
        <w:rFonts w:ascii="ＭＳ Ｐ明朝" w:hAnsi="ＭＳ Ｐ明朝" w:hint="default"/>
        <w:w w:val="100"/>
        <w:sz w:val="22"/>
        <w:szCs w:val="22"/>
        <w:lang w:val="ja-JP" w:eastAsia="ja-JP" w:bidi="ja-JP"/>
      </w:rPr>
    </w:lvl>
    <w:lvl w:ilvl="2" w:tplc="92CAF914">
      <w:numFmt w:val="bullet"/>
      <w:lvlText w:val="•"/>
      <w:lvlJc w:val="left"/>
      <w:pPr>
        <w:ind w:left="960" w:hanging="420"/>
      </w:pPr>
      <w:rPr>
        <w:lang w:val="ja-JP" w:eastAsia="ja-JP" w:bidi="ja-JP"/>
      </w:rPr>
    </w:lvl>
    <w:lvl w:ilvl="3" w:tplc="F7286734">
      <w:numFmt w:val="bullet"/>
      <w:lvlText w:val="•"/>
      <w:lvlJc w:val="left"/>
      <w:pPr>
        <w:ind w:left="1978" w:hanging="420"/>
      </w:pPr>
      <w:rPr>
        <w:lang w:val="ja-JP" w:eastAsia="ja-JP" w:bidi="ja-JP"/>
      </w:rPr>
    </w:lvl>
    <w:lvl w:ilvl="4" w:tplc="CB2A95CE">
      <w:numFmt w:val="bullet"/>
      <w:lvlText w:val="•"/>
      <w:lvlJc w:val="left"/>
      <w:pPr>
        <w:ind w:left="2996" w:hanging="420"/>
      </w:pPr>
      <w:rPr>
        <w:lang w:val="ja-JP" w:eastAsia="ja-JP" w:bidi="ja-JP"/>
      </w:rPr>
    </w:lvl>
    <w:lvl w:ilvl="5" w:tplc="8B8844A8">
      <w:numFmt w:val="bullet"/>
      <w:lvlText w:val="•"/>
      <w:lvlJc w:val="left"/>
      <w:pPr>
        <w:ind w:left="4014" w:hanging="420"/>
      </w:pPr>
      <w:rPr>
        <w:lang w:val="ja-JP" w:eastAsia="ja-JP" w:bidi="ja-JP"/>
      </w:rPr>
    </w:lvl>
    <w:lvl w:ilvl="6" w:tplc="560A232C">
      <w:numFmt w:val="bullet"/>
      <w:lvlText w:val="•"/>
      <w:lvlJc w:val="left"/>
      <w:pPr>
        <w:ind w:left="5033" w:hanging="420"/>
      </w:pPr>
      <w:rPr>
        <w:lang w:val="ja-JP" w:eastAsia="ja-JP" w:bidi="ja-JP"/>
      </w:rPr>
    </w:lvl>
    <w:lvl w:ilvl="7" w:tplc="C4DCD9AA">
      <w:numFmt w:val="bullet"/>
      <w:lvlText w:val="•"/>
      <w:lvlJc w:val="left"/>
      <w:pPr>
        <w:ind w:left="6051" w:hanging="420"/>
      </w:pPr>
      <w:rPr>
        <w:lang w:val="ja-JP" w:eastAsia="ja-JP" w:bidi="ja-JP"/>
      </w:rPr>
    </w:lvl>
    <w:lvl w:ilvl="8" w:tplc="EE142FFA">
      <w:numFmt w:val="bullet"/>
      <w:lvlText w:val="•"/>
      <w:lvlJc w:val="left"/>
      <w:pPr>
        <w:ind w:left="7069" w:hanging="420"/>
      </w:pPr>
      <w:rPr>
        <w:lang w:val="ja-JP" w:eastAsia="ja-JP" w:bidi="ja-JP"/>
      </w:rPr>
    </w:lvl>
  </w:abstractNum>
  <w:abstractNum w:abstractNumId="8" w15:restartNumberingAfterBreak="0">
    <w:nsid w:val="377E0E5B"/>
    <w:multiLevelType w:val="hybridMultilevel"/>
    <w:tmpl w:val="37785CB4"/>
    <w:lvl w:ilvl="0" w:tplc="2E503182">
      <w:start w:val="1"/>
      <w:numFmt w:val="upperRoman"/>
      <w:suff w:val="space"/>
      <w:lvlText w:val="%1."/>
      <w:lvlJc w:val="left"/>
      <w:pPr>
        <w:ind w:left="296" w:hanging="195"/>
      </w:pPr>
      <w:rPr>
        <w:b/>
        <w:bCs/>
        <w:w w:val="99"/>
        <w:sz w:val="22"/>
        <w:szCs w:val="22"/>
        <w:lang w:val="ja-JP" w:eastAsia="ja-JP" w:bidi="ja-JP"/>
      </w:rPr>
    </w:lvl>
    <w:lvl w:ilvl="1" w:tplc="CE960A38">
      <w:start w:val="1"/>
      <w:numFmt w:val="decimal"/>
      <w:suff w:val="space"/>
      <w:lvlText w:val="%2."/>
      <w:lvlJc w:val="left"/>
      <w:pPr>
        <w:ind w:left="954" w:hanging="420"/>
      </w:pPr>
      <w:rPr>
        <w:rFonts w:ascii="ＭＳ Ｐ明朝" w:hAnsi="ＭＳ Ｐ明朝" w:hint="default"/>
        <w:w w:val="100"/>
        <w:sz w:val="22"/>
        <w:szCs w:val="22"/>
        <w:lang w:val="ja-JP" w:eastAsia="ja-JP" w:bidi="ja-JP"/>
      </w:rPr>
    </w:lvl>
    <w:lvl w:ilvl="2" w:tplc="4FC6E082">
      <w:numFmt w:val="bullet"/>
      <w:lvlText w:val="•"/>
      <w:lvlJc w:val="left"/>
      <w:pPr>
        <w:ind w:left="960" w:hanging="420"/>
      </w:pPr>
      <w:rPr>
        <w:lang w:val="ja-JP" w:eastAsia="ja-JP" w:bidi="ja-JP"/>
      </w:rPr>
    </w:lvl>
    <w:lvl w:ilvl="3" w:tplc="75408028">
      <w:numFmt w:val="bullet"/>
      <w:lvlText w:val="•"/>
      <w:lvlJc w:val="left"/>
      <w:pPr>
        <w:ind w:left="1978" w:hanging="420"/>
      </w:pPr>
      <w:rPr>
        <w:lang w:val="ja-JP" w:eastAsia="ja-JP" w:bidi="ja-JP"/>
      </w:rPr>
    </w:lvl>
    <w:lvl w:ilvl="4" w:tplc="157E02D0">
      <w:numFmt w:val="bullet"/>
      <w:lvlText w:val="•"/>
      <w:lvlJc w:val="left"/>
      <w:pPr>
        <w:ind w:left="2996" w:hanging="420"/>
      </w:pPr>
      <w:rPr>
        <w:lang w:val="ja-JP" w:eastAsia="ja-JP" w:bidi="ja-JP"/>
      </w:rPr>
    </w:lvl>
    <w:lvl w:ilvl="5" w:tplc="3D02D57C">
      <w:numFmt w:val="bullet"/>
      <w:lvlText w:val="•"/>
      <w:lvlJc w:val="left"/>
      <w:pPr>
        <w:ind w:left="4014" w:hanging="420"/>
      </w:pPr>
      <w:rPr>
        <w:lang w:val="ja-JP" w:eastAsia="ja-JP" w:bidi="ja-JP"/>
      </w:rPr>
    </w:lvl>
    <w:lvl w:ilvl="6" w:tplc="8C40E208">
      <w:numFmt w:val="bullet"/>
      <w:lvlText w:val="•"/>
      <w:lvlJc w:val="left"/>
      <w:pPr>
        <w:ind w:left="5033" w:hanging="420"/>
      </w:pPr>
      <w:rPr>
        <w:lang w:val="ja-JP" w:eastAsia="ja-JP" w:bidi="ja-JP"/>
      </w:rPr>
    </w:lvl>
    <w:lvl w:ilvl="7" w:tplc="D41251C4">
      <w:numFmt w:val="bullet"/>
      <w:lvlText w:val="•"/>
      <w:lvlJc w:val="left"/>
      <w:pPr>
        <w:ind w:left="6051" w:hanging="420"/>
      </w:pPr>
      <w:rPr>
        <w:lang w:val="ja-JP" w:eastAsia="ja-JP" w:bidi="ja-JP"/>
      </w:rPr>
    </w:lvl>
    <w:lvl w:ilvl="8" w:tplc="5B5C3AB8">
      <w:numFmt w:val="bullet"/>
      <w:lvlText w:val="•"/>
      <w:lvlJc w:val="left"/>
      <w:pPr>
        <w:ind w:left="7069" w:hanging="420"/>
      </w:pPr>
      <w:rPr>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DF9609F6">
      <w:start w:val="1"/>
      <w:numFmt w:val="decimal"/>
      <w:suff w:val="space"/>
      <w:lvlText w:val="%1."/>
      <w:lvlJc w:val="left"/>
      <w:pPr>
        <w:ind w:left="954" w:hanging="420"/>
      </w:pPr>
      <w:rPr>
        <w:rFonts w:ascii="ＭＳ Ｐ明朝" w:hAnsi="ＭＳ Ｐ明朝" w:hint="default"/>
        <w:w w:val="100"/>
        <w:sz w:val="22"/>
        <w:szCs w:val="22"/>
      </w:rPr>
    </w:lvl>
    <w:lvl w:ilvl="1" w:tplc="79C8828A" w:tentative="1">
      <w:start w:val="1"/>
      <w:numFmt w:val="decimal"/>
      <w:lvlText w:val="(%2)"/>
      <w:lvlJc w:val="left"/>
      <w:pPr>
        <w:ind w:left="840" w:hanging="420"/>
      </w:pPr>
    </w:lvl>
    <w:lvl w:ilvl="2" w:tplc="4B3CCEFA" w:tentative="1">
      <w:start w:val="1"/>
      <w:numFmt w:val="decimal"/>
      <w:lvlText w:val="%3"/>
      <w:lvlJc w:val="left"/>
      <w:pPr>
        <w:ind w:left="1260" w:hanging="420"/>
      </w:pPr>
    </w:lvl>
    <w:lvl w:ilvl="3" w:tplc="E74AC9AC" w:tentative="1">
      <w:start w:val="1"/>
      <w:numFmt w:val="decimal"/>
      <w:lvlText w:val="%4."/>
      <w:lvlJc w:val="left"/>
      <w:pPr>
        <w:ind w:left="1680" w:hanging="420"/>
      </w:pPr>
    </w:lvl>
    <w:lvl w:ilvl="4" w:tplc="85D00B18" w:tentative="1">
      <w:start w:val="1"/>
      <w:numFmt w:val="decimal"/>
      <w:lvlText w:val="(%5)"/>
      <w:lvlJc w:val="left"/>
      <w:pPr>
        <w:ind w:left="2100" w:hanging="420"/>
      </w:pPr>
    </w:lvl>
    <w:lvl w:ilvl="5" w:tplc="D98A272E" w:tentative="1">
      <w:start w:val="1"/>
      <w:numFmt w:val="decimal"/>
      <w:lvlText w:val="%6"/>
      <w:lvlJc w:val="left"/>
      <w:pPr>
        <w:ind w:left="2520" w:hanging="420"/>
      </w:pPr>
    </w:lvl>
    <w:lvl w:ilvl="6" w:tplc="8A964654" w:tentative="1">
      <w:start w:val="1"/>
      <w:numFmt w:val="decimal"/>
      <w:lvlText w:val="%7."/>
      <w:lvlJc w:val="left"/>
      <w:pPr>
        <w:ind w:left="2940" w:hanging="420"/>
      </w:pPr>
    </w:lvl>
    <w:lvl w:ilvl="7" w:tplc="668A33D6" w:tentative="1">
      <w:start w:val="1"/>
      <w:numFmt w:val="decimal"/>
      <w:lvlText w:val="(%8)"/>
      <w:lvlJc w:val="left"/>
      <w:pPr>
        <w:ind w:left="3360" w:hanging="420"/>
      </w:pPr>
    </w:lvl>
    <w:lvl w:ilvl="8" w:tplc="0F64E6E0" w:tentative="1">
      <w:start w:val="1"/>
      <w:numFmt w:val="decimal"/>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1922B0A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4C834AA">
      <w:start w:val="1"/>
      <w:numFmt w:val="decimal"/>
      <w:suff w:val="space"/>
      <w:lvlText w:val="%2."/>
      <w:lvlJc w:val="left"/>
      <w:pPr>
        <w:ind w:left="420" w:hanging="420"/>
      </w:pPr>
      <w:rPr>
        <w:rFonts w:ascii="ＭＳ Ｐ明朝" w:hAnsi="ＭＳ Ｐ明朝" w:hint="default"/>
        <w:w w:val="100"/>
        <w:sz w:val="22"/>
        <w:szCs w:val="22"/>
        <w:lang w:val="ja-JP" w:eastAsia="ja-JP" w:bidi="ja-JP"/>
      </w:rPr>
    </w:lvl>
    <w:lvl w:ilvl="2" w:tplc="D772E0F2">
      <w:start w:val="1"/>
      <w:numFmt w:val="bullet"/>
      <w:lvlText w:val=""/>
      <w:lvlJc w:val="left"/>
      <w:pPr>
        <w:ind w:left="954" w:hanging="420"/>
      </w:pPr>
      <w:rPr>
        <w:rFonts w:ascii="Wingdings" w:hAnsi="Wingdings" w:hint="default"/>
        <w:w w:val="163"/>
        <w:sz w:val="22"/>
        <w:szCs w:val="22"/>
        <w:lang w:val="ja-JP" w:eastAsia="ja-JP" w:bidi="ja-JP"/>
      </w:rPr>
    </w:lvl>
    <w:lvl w:ilvl="3" w:tplc="1EECB2A2">
      <w:numFmt w:val="bullet"/>
      <w:lvlText w:val="•"/>
      <w:lvlJc w:val="left"/>
      <w:pPr>
        <w:ind w:left="1978" w:hanging="420"/>
      </w:pPr>
      <w:rPr>
        <w:lang w:val="ja-JP" w:eastAsia="ja-JP" w:bidi="ja-JP"/>
      </w:rPr>
    </w:lvl>
    <w:lvl w:ilvl="4" w:tplc="8B328954">
      <w:numFmt w:val="bullet"/>
      <w:lvlText w:val="•"/>
      <w:lvlJc w:val="left"/>
      <w:pPr>
        <w:ind w:left="2996" w:hanging="420"/>
      </w:pPr>
      <w:rPr>
        <w:lang w:val="ja-JP" w:eastAsia="ja-JP" w:bidi="ja-JP"/>
      </w:rPr>
    </w:lvl>
    <w:lvl w:ilvl="5" w:tplc="CF708A9A">
      <w:numFmt w:val="bullet"/>
      <w:lvlText w:val="•"/>
      <w:lvlJc w:val="left"/>
      <w:pPr>
        <w:ind w:left="4014" w:hanging="420"/>
      </w:pPr>
      <w:rPr>
        <w:lang w:val="ja-JP" w:eastAsia="ja-JP" w:bidi="ja-JP"/>
      </w:rPr>
    </w:lvl>
    <w:lvl w:ilvl="6" w:tplc="B414EFDE">
      <w:numFmt w:val="bullet"/>
      <w:lvlText w:val="•"/>
      <w:lvlJc w:val="left"/>
      <w:pPr>
        <w:ind w:left="5033" w:hanging="420"/>
      </w:pPr>
      <w:rPr>
        <w:lang w:val="ja-JP" w:eastAsia="ja-JP" w:bidi="ja-JP"/>
      </w:rPr>
    </w:lvl>
    <w:lvl w:ilvl="7" w:tplc="DCD44130">
      <w:numFmt w:val="bullet"/>
      <w:lvlText w:val="•"/>
      <w:lvlJc w:val="left"/>
      <w:pPr>
        <w:ind w:left="6051" w:hanging="420"/>
      </w:pPr>
      <w:rPr>
        <w:lang w:val="ja-JP" w:eastAsia="ja-JP" w:bidi="ja-JP"/>
      </w:rPr>
    </w:lvl>
    <w:lvl w:ilvl="8" w:tplc="1E2A9086">
      <w:numFmt w:val="bullet"/>
      <w:lvlText w:val="•"/>
      <w:lvlJc w:val="left"/>
      <w:pPr>
        <w:ind w:left="7069" w:hanging="420"/>
      </w:pPr>
      <w:rPr>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E0944030">
      <w:start w:val="1"/>
      <w:numFmt w:val="decimal"/>
      <w:pStyle w:val="3"/>
      <w:lvlText w:val="（%1）"/>
      <w:lvlJc w:val="left"/>
      <w:pPr>
        <w:ind w:left="640" w:hanging="420"/>
      </w:pPr>
      <w:rPr>
        <w:b/>
      </w:rPr>
    </w:lvl>
    <w:lvl w:ilvl="1" w:tplc="DB528D70" w:tentative="1">
      <w:start w:val="1"/>
      <w:numFmt w:val="decimal"/>
      <w:lvlText w:val="(%2)"/>
      <w:lvlJc w:val="left"/>
      <w:pPr>
        <w:ind w:left="1060" w:hanging="420"/>
      </w:pPr>
    </w:lvl>
    <w:lvl w:ilvl="2" w:tplc="A0D2045E" w:tentative="1">
      <w:start w:val="1"/>
      <w:numFmt w:val="decimal"/>
      <w:lvlText w:val="%3"/>
      <w:lvlJc w:val="left"/>
      <w:pPr>
        <w:ind w:left="1480" w:hanging="420"/>
      </w:pPr>
    </w:lvl>
    <w:lvl w:ilvl="3" w:tplc="C944C2BE" w:tentative="1">
      <w:start w:val="1"/>
      <w:numFmt w:val="decimal"/>
      <w:lvlText w:val="%4."/>
      <w:lvlJc w:val="left"/>
      <w:pPr>
        <w:ind w:left="1900" w:hanging="420"/>
      </w:pPr>
    </w:lvl>
    <w:lvl w:ilvl="4" w:tplc="A484FF72" w:tentative="1">
      <w:start w:val="1"/>
      <w:numFmt w:val="decimal"/>
      <w:lvlText w:val="(%5)"/>
      <w:lvlJc w:val="left"/>
      <w:pPr>
        <w:ind w:left="2320" w:hanging="420"/>
      </w:pPr>
    </w:lvl>
    <w:lvl w:ilvl="5" w:tplc="80CEEFE2" w:tentative="1">
      <w:start w:val="1"/>
      <w:numFmt w:val="decimal"/>
      <w:lvlText w:val="%6"/>
      <w:lvlJc w:val="left"/>
      <w:pPr>
        <w:ind w:left="2740" w:hanging="420"/>
      </w:pPr>
    </w:lvl>
    <w:lvl w:ilvl="6" w:tplc="41B4E0DA" w:tentative="1">
      <w:start w:val="1"/>
      <w:numFmt w:val="decimal"/>
      <w:lvlText w:val="%7."/>
      <w:lvlJc w:val="left"/>
      <w:pPr>
        <w:ind w:left="3160" w:hanging="420"/>
      </w:pPr>
    </w:lvl>
    <w:lvl w:ilvl="7" w:tplc="CF44E4A0" w:tentative="1">
      <w:start w:val="1"/>
      <w:numFmt w:val="decimal"/>
      <w:lvlText w:val="(%8)"/>
      <w:lvlJc w:val="left"/>
      <w:pPr>
        <w:ind w:left="3580" w:hanging="420"/>
      </w:pPr>
    </w:lvl>
    <w:lvl w:ilvl="8" w:tplc="658873FC" w:tentative="1">
      <w:start w:val="1"/>
      <w:numFmt w:val="decimal"/>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D80A7648">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01A308A">
      <w:start w:val="1"/>
      <w:numFmt w:val="decimal"/>
      <w:suff w:val="space"/>
      <w:lvlText w:val="%2."/>
      <w:lvlJc w:val="left"/>
      <w:pPr>
        <w:ind w:left="603" w:hanging="420"/>
      </w:pPr>
      <w:rPr>
        <w:rFonts w:ascii="ＭＳ Ｐ明朝" w:hAnsi="ＭＳ Ｐ明朝" w:hint="default"/>
        <w:w w:val="100"/>
        <w:sz w:val="22"/>
        <w:szCs w:val="22"/>
        <w:lang w:val="ja-JP" w:eastAsia="ja-JP" w:bidi="ja-JP"/>
      </w:rPr>
    </w:lvl>
    <w:lvl w:ilvl="2" w:tplc="8AC07D80">
      <w:start w:val="1"/>
      <w:numFmt w:val="bullet"/>
      <w:lvlText w:val=""/>
      <w:lvlJc w:val="left"/>
      <w:pPr>
        <w:ind w:left="1137" w:hanging="420"/>
      </w:pPr>
      <w:rPr>
        <w:rFonts w:ascii="Wingdings" w:hAnsi="Wingdings" w:hint="default"/>
        <w:w w:val="163"/>
        <w:sz w:val="22"/>
        <w:szCs w:val="22"/>
        <w:lang w:val="ja-JP" w:eastAsia="ja-JP" w:bidi="ja-JP"/>
      </w:rPr>
    </w:lvl>
    <w:lvl w:ilvl="3" w:tplc="0484B678">
      <w:numFmt w:val="bullet"/>
      <w:lvlText w:val="•"/>
      <w:lvlJc w:val="left"/>
      <w:pPr>
        <w:ind w:left="2161" w:hanging="420"/>
      </w:pPr>
      <w:rPr>
        <w:lang w:val="ja-JP" w:eastAsia="ja-JP" w:bidi="ja-JP"/>
      </w:rPr>
    </w:lvl>
    <w:lvl w:ilvl="4" w:tplc="A074FBC2">
      <w:numFmt w:val="bullet"/>
      <w:lvlText w:val="•"/>
      <w:lvlJc w:val="left"/>
      <w:pPr>
        <w:ind w:left="3179" w:hanging="420"/>
      </w:pPr>
      <w:rPr>
        <w:lang w:val="ja-JP" w:eastAsia="ja-JP" w:bidi="ja-JP"/>
      </w:rPr>
    </w:lvl>
    <w:lvl w:ilvl="5" w:tplc="DCDC7C70">
      <w:numFmt w:val="bullet"/>
      <w:lvlText w:val="•"/>
      <w:lvlJc w:val="left"/>
      <w:pPr>
        <w:ind w:left="4197" w:hanging="420"/>
      </w:pPr>
      <w:rPr>
        <w:lang w:val="ja-JP" w:eastAsia="ja-JP" w:bidi="ja-JP"/>
      </w:rPr>
    </w:lvl>
    <w:lvl w:ilvl="6" w:tplc="687A77B6">
      <w:numFmt w:val="bullet"/>
      <w:lvlText w:val="•"/>
      <w:lvlJc w:val="left"/>
      <w:pPr>
        <w:ind w:left="5216" w:hanging="420"/>
      </w:pPr>
      <w:rPr>
        <w:lang w:val="ja-JP" w:eastAsia="ja-JP" w:bidi="ja-JP"/>
      </w:rPr>
    </w:lvl>
    <w:lvl w:ilvl="7" w:tplc="202EE6B4">
      <w:numFmt w:val="bullet"/>
      <w:lvlText w:val="•"/>
      <w:lvlJc w:val="left"/>
      <w:pPr>
        <w:ind w:left="6234" w:hanging="420"/>
      </w:pPr>
      <w:rPr>
        <w:lang w:val="ja-JP" w:eastAsia="ja-JP" w:bidi="ja-JP"/>
      </w:rPr>
    </w:lvl>
    <w:lvl w:ilvl="8" w:tplc="3A6A53BA">
      <w:numFmt w:val="bullet"/>
      <w:lvlText w:val="•"/>
      <w:lvlJc w:val="left"/>
      <w:pPr>
        <w:ind w:left="7252" w:hanging="420"/>
      </w:pPr>
      <w:rPr>
        <w:lang w:val="ja-JP" w:eastAsia="ja-JP" w:bidi="ja-JP"/>
      </w:rPr>
    </w:lvl>
  </w:abstractNum>
  <w:num w:numId="1" w16cid:durableId="1837838467">
    <w:abstractNumId w:val="8"/>
  </w:num>
  <w:num w:numId="2" w16cid:durableId="1857034877">
    <w:abstractNumId w:val="10"/>
  </w:num>
  <w:num w:numId="3" w16cid:durableId="881865438">
    <w:abstractNumId w:val="5"/>
  </w:num>
  <w:num w:numId="4" w16cid:durableId="1135295333">
    <w:abstractNumId w:val="6"/>
  </w:num>
  <w:num w:numId="5" w16cid:durableId="981928311">
    <w:abstractNumId w:val="14"/>
  </w:num>
  <w:num w:numId="6" w16cid:durableId="513424471">
    <w:abstractNumId w:val="21"/>
  </w:num>
  <w:num w:numId="7" w16cid:durableId="499196245">
    <w:abstractNumId w:val="26"/>
    <w:lvlOverride w:ilvl="0">
      <w:startOverride w:val="1"/>
    </w:lvlOverride>
  </w:num>
  <w:num w:numId="8" w16cid:durableId="950359750">
    <w:abstractNumId w:val="26"/>
    <w:lvlOverride w:ilvl="0">
      <w:startOverride w:val="1"/>
    </w:lvlOverride>
  </w:num>
  <w:num w:numId="9" w16cid:durableId="825978751">
    <w:abstractNumId w:val="7"/>
  </w:num>
  <w:num w:numId="10" w16cid:durableId="510490400">
    <w:abstractNumId w:val="2"/>
  </w:num>
  <w:num w:numId="11" w16cid:durableId="1296176898">
    <w:abstractNumId w:val="26"/>
  </w:num>
  <w:num w:numId="12" w16cid:durableId="1329870405">
    <w:abstractNumId w:val="26"/>
    <w:lvlOverride w:ilvl="0">
      <w:startOverride w:val="1"/>
    </w:lvlOverride>
  </w:num>
  <w:num w:numId="13" w16cid:durableId="245922407">
    <w:abstractNumId w:val="26"/>
    <w:lvlOverride w:ilvl="0">
      <w:startOverride w:val="1"/>
    </w:lvlOverride>
  </w:num>
  <w:num w:numId="14" w16cid:durableId="1851067551">
    <w:abstractNumId w:val="20"/>
  </w:num>
  <w:num w:numId="15" w16cid:durableId="1575704103">
    <w:abstractNumId w:val="9"/>
  </w:num>
  <w:num w:numId="16" w16cid:durableId="2134516034">
    <w:abstractNumId w:val="12"/>
  </w:num>
  <w:num w:numId="17" w16cid:durableId="1936864151">
    <w:abstractNumId w:val="25"/>
  </w:num>
  <w:num w:numId="18" w16cid:durableId="1392998137">
    <w:abstractNumId w:val="24"/>
  </w:num>
  <w:num w:numId="19" w16cid:durableId="2096434170">
    <w:abstractNumId w:val="16"/>
  </w:num>
  <w:num w:numId="20" w16cid:durableId="19820809">
    <w:abstractNumId w:val="15"/>
  </w:num>
  <w:num w:numId="21" w16cid:durableId="1776558920">
    <w:abstractNumId w:val="19"/>
  </w:num>
  <w:num w:numId="22" w16cid:durableId="1894806501">
    <w:abstractNumId w:val="1"/>
  </w:num>
  <w:num w:numId="23" w16cid:durableId="2037652193">
    <w:abstractNumId w:val="3"/>
  </w:num>
  <w:num w:numId="24" w16cid:durableId="1035035077">
    <w:abstractNumId w:val="22"/>
  </w:num>
  <w:num w:numId="25" w16cid:durableId="255942072">
    <w:abstractNumId w:val="23"/>
  </w:num>
  <w:num w:numId="26" w16cid:durableId="638219493">
    <w:abstractNumId w:val="4"/>
  </w:num>
  <w:num w:numId="27" w16cid:durableId="879246007">
    <w:abstractNumId w:val="0"/>
  </w:num>
  <w:num w:numId="28" w16cid:durableId="1077745089">
    <w:abstractNumId w:val="18"/>
  </w:num>
  <w:num w:numId="29" w16cid:durableId="781193641">
    <w:abstractNumId w:val="13"/>
  </w:num>
  <w:num w:numId="30" w16cid:durableId="814221920">
    <w:abstractNumId w:val="11"/>
  </w:num>
  <w:num w:numId="31" w16cid:durableId="521405191">
    <w:abstractNumId w:val="26"/>
    <w:lvlOverride w:ilvl="0">
      <w:startOverride w:val="1"/>
    </w:lvlOverride>
  </w:num>
  <w:num w:numId="32" w16cid:durableId="76057005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dirty"/>
  <w:mailMerge>
    <w:mainDocumentType w:val="formLetters"/>
    <w:dataType w:val="textFile"/>
    <w:activeRecord w:val="-1"/>
    <w:odso/>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DC7"/>
    <w:rsid w:val="00050E15"/>
    <w:rsid w:val="000515B4"/>
    <w:rsid w:val="00051754"/>
    <w:rsid w:val="00051E34"/>
    <w:rsid w:val="00054171"/>
    <w:rsid w:val="00055AFD"/>
    <w:rsid w:val="00055B22"/>
    <w:rsid w:val="000569B7"/>
    <w:rsid w:val="00061DF8"/>
    <w:rsid w:val="00067645"/>
    <w:rsid w:val="0007038A"/>
    <w:rsid w:val="00071C7B"/>
    <w:rsid w:val="000743E1"/>
    <w:rsid w:val="00075AFC"/>
    <w:rsid w:val="00080B01"/>
    <w:rsid w:val="00084510"/>
    <w:rsid w:val="00085693"/>
    <w:rsid w:val="00086363"/>
    <w:rsid w:val="000873E3"/>
    <w:rsid w:val="00087E9F"/>
    <w:rsid w:val="000911A4"/>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61D6"/>
    <w:rsid w:val="000E7628"/>
    <w:rsid w:val="000E7BC5"/>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43ED"/>
    <w:rsid w:val="001455F8"/>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2223"/>
    <w:rsid w:val="001A2AA6"/>
    <w:rsid w:val="001A332D"/>
    <w:rsid w:val="001A6742"/>
    <w:rsid w:val="001B0EF3"/>
    <w:rsid w:val="001B0FD7"/>
    <w:rsid w:val="001B12AA"/>
    <w:rsid w:val="001B3D9C"/>
    <w:rsid w:val="001B59D8"/>
    <w:rsid w:val="001B7FCD"/>
    <w:rsid w:val="001C0EBA"/>
    <w:rsid w:val="001C204E"/>
    <w:rsid w:val="001C27DE"/>
    <w:rsid w:val="001C29B8"/>
    <w:rsid w:val="001C35EF"/>
    <w:rsid w:val="001C38A5"/>
    <w:rsid w:val="001C6251"/>
    <w:rsid w:val="001D07A4"/>
    <w:rsid w:val="001D11AE"/>
    <w:rsid w:val="001D26BD"/>
    <w:rsid w:val="001D327C"/>
    <w:rsid w:val="001D5EF9"/>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4761"/>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0DFE"/>
    <w:rsid w:val="00252BB9"/>
    <w:rsid w:val="00254149"/>
    <w:rsid w:val="00254FFB"/>
    <w:rsid w:val="002603CC"/>
    <w:rsid w:val="00263194"/>
    <w:rsid w:val="00263A1D"/>
    <w:rsid w:val="002640E2"/>
    <w:rsid w:val="00265DF1"/>
    <w:rsid w:val="0026636F"/>
    <w:rsid w:val="00266BA1"/>
    <w:rsid w:val="00267140"/>
    <w:rsid w:val="00267317"/>
    <w:rsid w:val="002701A0"/>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0899"/>
    <w:rsid w:val="002B1E21"/>
    <w:rsid w:val="002B5072"/>
    <w:rsid w:val="002B706E"/>
    <w:rsid w:val="002B71BE"/>
    <w:rsid w:val="002C463B"/>
    <w:rsid w:val="002C673D"/>
    <w:rsid w:val="002C789F"/>
    <w:rsid w:val="002D1BC2"/>
    <w:rsid w:val="002D1D32"/>
    <w:rsid w:val="002D279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286D"/>
    <w:rsid w:val="0030518E"/>
    <w:rsid w:val="003079FF"/>
    <w:rsid w:val="00307EC2"/>
    <w:rsid w:val="003110F3"/>
    <w:rsid w:val="003133FC"/>
    <w:rsid w:val="003147C2"/>
    <w:rsid w:val="0031573D"/>
    <w:rsid w:val="003170BE"/>
    <w:rsid w:val="00317C1F"/>
    <w:rsid w:val="00322312"/>
    <w:rsid w:val="0032315A"/>
    <w:rsid w:val="003277B8"/>
    <w:rsid w:val="0033055E"/>
    <w:rsid w:val="003314DA"/>
    <w:rsid w:val="00331789"/>
    <w:rsid w:val="00333E13"/>
    <w:rsid w:val="00334630"/>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2BFF"/>
    <w:rsid w:val="00373552"/>
    <w:rsid w:val="00375289"/>
    <w:rsid w:val="003777EC"/>
    <w:rsid w:val="00377FDA"/>
    <w:rsid w:val="00381146"/>
    <w:rsid w:val="00384C72"/>
    <w:rsid w:val="00387D9A"/>
    <w:rsid w:val="003915DA"/>
    <w:rsid w:val="0039566C"/>
    <w:rsid w:val="00397CF7"/>
    <w:rsid w:val="00397FAD"/>
    <w:rsid w:val="003A06D3"/>
    <w:rsid w:val="003A0F78"/>
    <w:rsid w:val="003A3FA9"/>
    <w:rsid w:val="003A5330"/>
    <w:rsid w:val="003B01AC"/>
    <w:rsid w:val="003B062A"/>
    <w:rsid w:val="003B1F86"/>
    <w:rsid w:val="003B411E"/>
    <w:rsid w:val="003B4207"/>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9C6"/>
    <w:rsid w:val="00467C54"/>
    <w:rsid w:val="0047001E"/>
    <w:rsid w:val="004721CF"/>
    <w:rsid w:val="00474034"/>
    <w:rsid w:val="004741B8"/>
    <w:rsid w:val="00474F42"/>
    <w:rsid w:val="004762D7"/>
    <w:rsid w:val="004769A9"/>
    <w:rsid w:val="00476F5A"/>
    <w:rsid w:val="00477CC1"/>
    <w:rsid w:val="00480523"/>
    <w:rsid w:val="004815CE"/>
    <w:rsid w:val="0048209A"/>
    <w:rsid w:val="0048223E"/>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27E25"/>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0CC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B7289"/>
    <w:rsid w:val="005C04DA"/>
    <w:rsid w:val="005C1311"/>
    <w:rsid w:val="005C31E8"/>
    <w:rsid w:val="005C3239"/>
    <w:rsid w:val="005C74F1"/>
    <w:rsid w:val="005D00A2"/>
    <w:rsid w:val="005D0D49"/>
    <w:rsid w:val="005D0FF3"/>
    <w:rsid w:val="005D25BC"/>
    <w:rsid w:val="005D39BD"/>
    <w:rsid w:val="005D557C"/>
    <w:rsid w:val="005D7C54"/>
    <w:rsid w:val="005D7E71"/>
    <w:rsid w:val="005E2E23"/>
    <w:rsid w:val="005E5410"/>
    <w:rsid w:val="005E6ECE"/>
    <w:rsid w:val="005F020A"/>
    <w:rsid w:val="005F2BCA"/>
    <w:rsid w:val="005F34AA"/>
    <w:rsid w:val="005F4A13"/>
    <w:rsid w:val="005F5B9A"/>
    <w:rsid w:val="00600B7C"/>
    <w:rsid w:val="00604C65"/>
    <w:rsid w:val="0060672B"/>
    <w:rsid w:val="006077DD"/>
    <w:rsid w:val="0060786F"/>
    <w:rsid w:val="00610C44"/>
    <w:rsid w:val="006117D5"/>
    <w:rsid w:val="00611BD2"/>
    <w:rsid w:val="00612E52"/>
    <w:rsid w:val="006132B6"/>
    <w:rsid w:val="00613D69"/>
    <w:rsid w:val="00615D38"/>
    <w:rsid w:val="006165AC"/>
    <w:rsid w:val="00617BA8"/>
    <w:rsid w:val="00620498"/>
    <w:rsid w:val="00620922"/>
    <w:rsid w:val="00623B1F"/>
    <w:rsid w:val="00625B17"/>
    <w:rsid w:val="00626764"/>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3E55"/>
    <w:rsid w:val="006641A4"/>
    <w:rsid w:val="006645BA"/>
    <w:rsid w:val="006655A2"/>
    <w:rsid w:val="00666B05"/>
    <w:rsid w:val="00670197"/>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898"/>
    <w:rsid w:val="00687B35"/>
    <w:rsid w:val="00690A85"/>
    <w:rsid w:val="00693740"/>
    <w:rsid w:val="00693E0C"/>
    <w:rsid w:val="006943E2"/>
    <w:rsid w:val="006955CA"/>
    <w:rsid w:val="00695C40"/>
    <w:rsid w:val="00696702"/>
    <w:rsid w:val="006A1277"/>
    <w:rsid w:val="006A1463"/>
    <w:rsid w:val="006A2DEA"/>
    <w:rsid w:val="006A2F86"/>
    <w:rsid w:val="006A4717"/>
    <w:rsid w:val="006A49C4"/>
    <w:rsid w:val="006A5101"/>
    <w:rsid w:val="006A7330"/>
    <w:rsid w:val="006B1B40"/>
    <w:rsid w:val="006B1CE4"/>
    <w:rsid w:val="006B2C47"/>
    <w:rsid w:val="006B381C"/>
    <w:rsid w:val="006C3111"/>
    <w:rsid w:val="006C39BE"/>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07A"/>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000"/>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D79FE"/>
    <w:rsid w:val="007E016F"/>
    <w:rsid w:val="007E0E7A"/>
    <w:rsid w:val="007E5E84"/>
    <w:rsid w:val="007E7D84"/>
    <w:rsid w:val="007F5126"/>
    <w:rsid w:val="007F51EB"/>
    <w:rsid w:val="007F5F10"/>
    <w:rsid w:val="007F6913"/>
    <w:rsid w:val="007F7581"/>
    <w:rsid w:val="007F7ABB"/>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3CEC"/>
    <w:rsid w:val="008444EA"/>
    <w:rsid w:val="0084532E"/>
    <w:rsid w:val="00845696"/>
    <w:rsid w:val="00845F30"/>
    <w:rsid w:val="00846BE5"/>
    <w:rsid w:val="00851239"/>
    <w:rsid w:val="00852EB6"/>
    <w:rsid w:val="00855B37"/>
    <w:rsid w:val="00856A49"/>
    <w:rsid w:val="0085734A"/>
    <w:rsid w:val="00861DC0"/>
    <w:rsid w:val="008628C6"/>
    <w:rsid w:val="008634BF"/>
    <w:rsid w:val="008640F4"/>
    <w:rsid w:val="0086646D"/>
    <w:rsid w:val="0086655E"/>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A61F0"/>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6C67"/>
    <w:rsid w:val="0094783C"/>
    <w:rsid w:val="009509DE"/>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2F95"/>
    <w:rsid w:val="009A31C0"/>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2A7"/>
    <w:rsid w:val="00A25DE8"/>
    <w:rsid w:val="00A25FBC"/>
    <w:rsid w:val="00A2638E"/>
    <w:rsid w:val="00A265C9"/>
    <w:rsid w:val="00A26655"/>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3DC4"/>
    <w:rsid w:val="00A54A85"/>
    <w:rsid w:val="00A55200"/>
    <w:rsid w:val="00A57056"/>
    <w:rsid w:val="00A57496"/>
    <w:rsid w:val="00A60088"/>
    <w:rsid w:val="00A6129D"/>
    <w:rsid w:val="00A62A6A"/>
    <w:rsid w:val="00A62E29"/>
    <w:rsid w:val="00A66A31"/>
    <w:rsid w:val="00A67CD2"/>
    <w:rsid w:val="00A70505"/>
    <w:rsid w:val="00A70AB5"/>
    <w:rsid w:val="00A70D77"/>
    <w:rsid w:val="00A7544A"/>
    <w:rsid w:val="00A75569"/>
    <w:rsid w:val="00A761DD"/>
    <w:rsid w:val="00A772DB"/>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4493"/>
    <w:rsid w:val="00AF664E"/>
    <w:rsid w:val="00AF670F"/>
    <w:rsid w:val="00AF72AF"/>
    <w:rsid w:val="00AF7EF8"/>
    <w:rsid w:val="00B00954"/>
    <w:rsid w:val="00B02706"/>
    <w:rsid w:val="00B02ADB"/>
    <w:rsid w:val="00B02CEB"/>
    <w:rsid w:val="00B0595E"/>
    <w:rsid w:val="00B05A5F"/>
    <w:rsid w:val="00B05A7D"/>
    <w:rsid w:val="00B05B03"/>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2F64"/>
    <w:rsid w:val="00B6050E"/>
    <w:rsid w:val="00B60884"/>
    <w:rsid w:val="00B63839"/>
    <w:rsid w:val="00B65DC8"/>
    <w:rsid w:val="00B65E82"/>
    <w:rsid w:val="00B70A23"/>
    <w:rsid w:val="00B72BC6"/>
    <w:rsid w:val="00B744D0"/>
    <w:rsid w:val="00B76BB2"/>
    <w:rsid w:val="00B8039F"/>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4B51"/>
    <w:rsid w:val="00BA5764"/>
    <w:rsid w:val="00BA6D86"/>
    <w:rsid w:val="00BA76F7"/>
    <w:rsid w:val="00BB02C5"/>
    <w:rsid w:val="00BB04D5"/>
    <w:rsid w:val="00BB0F43"/>
    <w:rsid w:val="00BB46D0"/>
    <w:rsid w:val="00BB4C58"/>
    <w:rsid w:val="00BB4D27"/>
    <w:rsid w:val="00BB5DE2"/>
    <w:rsid w:val="00BC06A6"/>
    <w:rsid w:val="00BC1E0A"/>
    <w:rsid w:val="00BC1F3D"/>
    <w:rsid w:val="00BC3D41"/>
    <w:rsid w:val="00BC6227"/>
    <w:rsid w:val="00BC6283"/>
    <w:rsid w:val="00BC7D2A"/>
    <w:rsid w:val="00BD07D2"/>
    <w:rsid w:val="00BD11BE"/>
    <w:rsid w:val="00BD13E3"/>
    <w:rsid w:val="00BD14BB"/>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6F34"/>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4B83"/>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474"/>
    <w:rsid w:val="00C56BD6"/>
    <w:rsid w:val="00C57918"/>
    <w:rsid w:val="00C57B1C"/>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A54B9"/>
    <w:rsid w:val="00CB03B6"/>
    <w:rsid w:val="00CB0526"/>
    <w:rsid w:val="00CB103B"/>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15C4"/>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10A4"/>
    <w:rsid w:val="00D2290C"/>
    <w:rsid w:val="00D23133"/>
    <w:rsid w:val="00D2416D"/>
    <w:rsid w:val="00D24219"/>
    <w:rsid w:val="00D2482E"/>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465A"/>
    <w:rsid w:val="00D64BA5"/>
    <w:rsid w:val="00D6516B"/>
    <w:rsid w:val="00D66031"/>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0E96"/>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9E2"/>
    <w:rsid w:val="00DF2A73"/>
    <w:rsid w:val="00DF755E"/>
    <w:rsid w:val="00E007B1"/>
    <w:rsid w:val="00E00C7A"/>
    <w:rsid w:val="00E04B4C"/>
    <w:rsid w:val="00E055F5"/>
    <w:rsid w:val="00E05A54"/>
    <w:rsid w:val="00E06516"/>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530E"/>
    <w:rsid w:val="00E76A41"/>
    <w:rsid w:val="00E76EAA"/>
    <w:rsid w:val="00E81C8C"/>
    <w:rsid w:val="00E83B03"/>
    <w:rsid w:val="00E860A0"/>
    <w:rsid w:val="00E86B9F"/>
    <w:rsid w:val="00E93F12"/>
    <w:rsid w:val="00E95CE9"/>
    <w:rsid w:val="00E95D77"/>
    <w:rsid w:val="00E96774"/>
    <w:rsid w:val="00EA2154"/>
    <w:rsid w:val="00EA361D"/>
    <w:rsid w:val="00EA415B"/>
    <w:rsid w:val="00EA4717"/>
    <w:rsid w:val="00EA4D34"/>
    <w:rsid w:val="00EA570B"/>
    <w:rsid w:val="00EA587E"/>
    <w:rsid w:val="00EA725A"/>
    <w:rsid w:val="00EB08CD"/>
    <w:rsid w:val="00EB11B5"/>
    <w:rsid w:val="00EB1B2E"/>
    <w:rsid w:val="00EB2D97"/>
    <w:rsid w:val="00EB3225"/>
    <w:rsid w:val="00EB3952"/>
    <w:rsid w:val="00EB3AF4"/>
    <w:rsid w:val="00EB4536"/>
    <w:rsid w:val="00EB5316"/>
    <w:rsid w:val="00EB5D10"/>
    <w:rsid w:val="00EB64AD"/>
    <w:rsid w:val="00EC4716"/>
    <w:rsid w:val="00EC4937"/>
    <w:rsid w:val="00EC59AF"/>
    <w:rsid w:val="00EC59FD"/>
    <w:rsid w:val="00EC5C14"/>
    <w:rsid w:val="00EC747C"/>
    <w:rsid w:val="00ED0ABD"/>
    <w:rsid w:val="00ED0D01"/>
    <w:rsid w:val="00ED1931"/>
    <w:rsid w:val="00ED3134"/>
    <w:rsid w:val="00ED4726"/>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41C1"/>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086D"/>
    <w:rsid w:val="00F4615E"/>
    <w:rsid w:val="00F505EA"/>
    <w:rsid w:val="00F50B3B"/>
    <w:rsid w:val="00F53366"/>
    <w:rsid w:val="00F56FCB"/>
    <w:rsid w:val="00F575D2"/>
    <w:rsid w:val="00F609C0"/>
    <w:rsid w:val="00F60B7C"/>
    <w:rsid w:val="00F62051"/>
    <w:rsid w:val="00F62FE2"/>
    <w:rsid w:val="00F64975"/>
    <w:rsid w:val="00F65B8C"/>
    <w:rsid w:val="00F66633"/>
    <w:rsid w:val="00F72262"/>
    <w:rsid w:val="00F73C7F"/>
    <w:rsid w:val="00F74168"/>
    <w:rsid w:val="00F748D4"/>
    <w:rsid w:val="00F74EC2"/>
    <w:rsid w:val="00F80515"/>
    <w:rsid w:val="00F81461"/>
    <w:rsid w:val="00F829A5"/>
    <w:rsid w:val="00F83464"/>
    <w:rsid w:val="00F84240"/>
    <w:rsid w:val="00F8435B"/>
    <w:rsid w:val="00F84956"/>
    <w:rsid w:val="00F871D0"/>
    <w:rsid w:val="00F918F8"/>
    <w:rsid w:val="00F92942"/>
    <w:rsid w:val="00F93792"/>
    <w:rsid w:val="00F94575"/>
    <w:rsid w:val="00F94EE1"/>
    <w:rsid w:val="00F9594E"/>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7C1"/>
    <w:rsid w:val="00FD4BA6"/>
    <w:rsid w:val="00FD64BD"/>
    <w:rsid w:val="00FD7621"/>
    <w:rsid w:val="00FE151F"/>
    <w:rsid w:val="00FE30D3"/>
    <w:rsid w:val="00FE3444"/>
    <w:rsid w:val="00FE3AD1"/>
    <w:rsid w:val="00FE3C15"/>
    <w:rsid w:val="00FE61FF"/>
    <w:rsid w:val="00FE78A2"/>
    <w:rsid w:val="00FE796A"/>
    <w:rsid w:val="00FE7B9B"/>
    <w:rsid w:val="00FF1E19"/>
    <w:rsid w:val="00FF349A"/>
    <w:rsid w:val="00FF70B2"/>
    <w:rsid w:val="00FF7CF9"/>
    <w:rsid w:val="2129727C"/>
    <w:rsid w:val="302F4F1D"/>
    <w:rsid w:val="533E71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4BC815D2-2A67-4415-BA59-E068AEFA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302F4F1D"/>
    <w:pPr>
      <w:ind w:left="284"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302F4F1D"/>
    <w:pPr>
      <w:numPr>
        <w:numId w:val="5"/>
      </w:numPr>
      <w:outlineLvl w:val="0"/>
    </w:pPr>
    <w:rPr>
      <w:b/>
      <w:bCs/>
      <w:sz w:val="26"/>
      <w:szCs w:val="26"/>
    </w:rPr>
  </w:style>
  <w:style w:type="paragraph" w:styleId="2">
    <w:name w:val="heading 2"/>
    <w:basedOn w:val="a0"/>
    <w:next w:val="a0"/>
    <w:link w:val="20"/>
    <w:uiPriority w:val="9"/>
    <w:unhideWhenUsed/>
    <w:qFormat/>
    <w:rsid w:val="302F4F1D"/>
    <w:pPr>
      <w:keepNext/>
      <w:numPr>
        <w:numId w:val="31"/>
      </w:numPr>
      <w:outlineLvl w:val="1"/>
    </w:pPr>
    <w:rPr>
      <w:rFonts w:cstheme="majorBidi"/>
      <w:sz w:val="26"/>
      <w:szCs w:val="26"/>
    </w:rPr>
  </w:style>
  <w:style w:type="paragraph" w:styleId="3">
    <w:name w:val="heading 3"/>
    <w:basedOn w:val="a0"/>
    <w:next w:val="a0"/>
    <w:link w:val="30"/>
    <w:uiPriority w:val="9"/>
    <w:unhideWhenUsed/>
    <w:qFormat/>
    <w:rsid w:val="302F4F1D"/>
    <w:pPr>
      <w:keepNext/>
      <w:numPr>
        <w:numId w:val="6"/>
      </w:numPr>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302F4F1D"/>
    <w:pPr>
      <w:keepNext/>
      <w:ind w:left="400"/>
      <w:outlineLvl w:val="3"/>
    </w:pPr>
    <w:rPr>
      <w:b/>
      <w:bCs/>
    </w:rPr>
  </w:style>
  <w:style w:type="paragraph" w:styleId="5">
    <w:name w:val="heading 5"/>
    <w:basedOn w:val="a0"/>
    <w:next w:val="a0"/>
    <w:link w:val="50"/>
    <w:uiPriority w:val="9"/>
    <w:semiHidden/>
    <w:unhideWhenUsed/>
    <w:qFormat/>
    <w:rsid w:val="302F4F1D"/>
    <w:pPr>
      <w:keepNext/>
      <w:ind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302F4F1D"/>
    <w:pPr>
      <w:ind w:left="220"/>
      <w:jc w:val="both"/>
    </w:pPr>
    <w:rPr>
      <w:rFonts w:ascii="游明朝" w:eastAsia="游明朝" w:hAnsi="游明朝"/>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302F4F1D"/>
    <w:pPr>
      <w:widowControl/>
      <w:spacing w:after="160" w:line="259" w:lineRule="auto"/>
      <w:jc w:val="right"/>
    </w:pPr>
    <w:rPr>
      <w:rFonts w:ascii="Meiryo UI" w:eastAsia="Meiryo UI" w:hAnsi="Meiryo UI" w:cstheme="minorBidi"/>
      <w:lang w:val="en-US" w:bidi="ar-SA"/>
    </w:rPr>
  </w:style>
  <w:style w:type="character" w:customStyle="1" w:styleId="ac">
    <w:name w:val="結語 (文字)"/>
    <w:basedOn w:val="a1"/>
    <w:link w:val="ab"/>
    <w:uiPriority w:val="99"/>
    <w:rsid w:val="00B17086"/>
    <w:rPr>
      <w:rFonts w:ascii="Meiryo UI" w:eastAsia="Meiryo UI" w:hAnsi="Meiryo UI"/>
      <w:lang w:eastAsia="ja-JP"/>
    </w:rPr>
  </w:style>
  <w:style w:type="character" w:styleId="ad">
    <w:name w:val="Hyperlink"/>
    <w:basedOn w:val="a1"/>
    <w:uiPriority w:val="99"/>
    <w:unhideWhenUsed/>
    <w:rsid w:val="302F4F1D"/>
    <w:rPr>
      <w:color w:val="0000FF"/>
      <w:u w:val="single"/>
    </w:rPr>
  </w:style>
  <w:style w:type="character" w:customStyle="1" w:styleId="10">
    <w:name w:val="未解決のメンション1"/>
    <w:basedOn w:val="a1"/>
    <w:uiPriority w:val="99"/>
    <w:semiHidden/>
    <w:unhideWhenUsed/>
    <w:rsid w:val="302F4F1D"/>
    <w:rPr>
      <w:color w:val="605E5C"/>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302F4F1D"/>
    <w:pPr>
      <w:keepNext/>
      <w:keepLines/>
      <w:widowControl/>
      <w:spacing w:before="240" w:line="259" w:lineRule="auto"/>
      <w:ind w:firstLine="0"/>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uiPriority w:val="39"/>
    <w:unhideWhenUsed/>
    <w:rsid w:val="302F4F1D"/>
    <w:pPr>
      <w:widowControl/>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uiPriority w:val="39"/>
    <w:unhideWhenUsed/>
    <w:rsid w:val="302F4F1D"/>
    <w:pPr>
      <w:widowControl/>
      <w:tabs>
        <w:tab w:val="right" w:leader="dot" w:pos="9356"/>
      </w:tabs>
      <w:spacing w:line="259" w:lineRule="auto"/>
      <w:ind w:left="220" w:right="220" w:firstLine="221"/>
    </w:pPr>
    <w:rPr>
      <w:rFonts w:asciiTheme="minorHAnsi" w:eastAsiaTheme="minorEastAsia" w:hAnsiTheme="minorHAnsi" w:cs="Times New Roman"/>
      <w:lang w:val="en-US" w:bidi="ar-SA"/>
    </w:rPr>
  </w:style>
  <w:style w:type="paragraph" w:styleId="31">
    <w:name w:val="toc 3"/>
    <w:basedOn w:val="a0"/>
    <w:next w:val="a0"/>
    <w:uiPriority w:val="39"/>
    <w:unhideWhenUsed/>
    <w:rsid w:val="302F4F1D"/>
    <w:pPr>
      <w:widowControl/>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302F4F1D"/>
    <w:rPr>
      <w:color w:val="800080"/>
      <w:u w:val="single"/>
    </w:rPr>
  </w:style>
  <w:style w:type="paragraph" w:styleId="Web">
    <w:name w:val="Normal (Web)"/>
    <w:basedOn w:val="a0"/>
    <w:uiPriority w:val="99"/>
    <w:unhideWhenUsed/>
    <w:rsid w:val="302F4F1D"/>
    <w:pPr>
      <w:widowControl/>
      <w:spacing w:beforeAutospacing="1" w:afterAutospacing="1"/>
    </w:pPr>
    <w:rPr>
      <w:rFonts w:ascii="ＭＳ Ｐゴシック" w:eastAsia="ＭＳ Ｐゴシック" w:hAnsi="ＭＳ Ｐゴシック" w:cs="ＭＳ Ｐゴシック"/>
      <w:sz w:val="24"/>
      <w:szCs w:val="24"/>
      <w:lang w:val="en-US" w:bidi="ar-SA"/>
    </w:rPr>
  </w:style>
  <w:style w:type="paragraph" w:styleId="af9">
    <w:name w:val="Revision"/>
    <w:uiPriority w:val="99"/>
    <w:semiHidden/>
    <w:rsid w:val="302F4F1D"/>
    <w:pPr>
      <w:widowControl/>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302F4F1D"/>
    <w:rPr>
      <w:color w:val="605E5C"/>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uiPriority w:val="1"/>
    <w:qFormat/>
    <w:rsid w:val="302F4F1D"/>
    <w:pPr>
      <w:numPr>
        <w:numId w:val="10"/>
      </w:numPr>
      <w:ind w:left="709"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uiPriority w:val="1"/>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302F4F1D"/>
    <w:rPr>
      <w:color w:val="605E5C"/>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302F4F1D"/>
    <w:pPr>
      <w:widowControl/>
      <w:ind w:left="0" w:firstLine="0"/>
      <w:jc w:val="center"/>
    </w:pPr>
    <w:rPr>
      <w:rFonts w:ascii="ＭＳ Ｐゴシック" w:eastAsia="ＭＳ 明朝" w:hAnsi="ＭＳ Ｐゴシック" w:cs="Times New Roman"/>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361562545">
          <w:marLeft w:val="403"/>
          <w:marRight w:val="202"/>
          <w:marTop w:val="0"/>
          <w:marBottom w:val="0"/>
          <w:divBdr>
            <w:top w:val="none" w:sz="0" w:space="0" w:color="auto"/>
            <w:left w:val="none" w:sz="0" w:space="0" w:color="auto"/>
            <w:bottom w:val="none" w:sz="0" w:space="0" w:color="auto"/>
            <w:right w:val="none" w:sz="0" w:space="0" w:color="auto"/>
          </w:divBdr>
        </w:div>
        <w:div w:id="93941181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833881444">
          <w:marLeft w:val="0"/>
          <w:marRight w:val="0"/>
          <w:marTop w:val="0"/>
          <w:marBottom w:val="0"/>
          <w:divBdr>
            <w:top w:val="none" w:sz="0" w:space="0" w:color="auto"/>
            <w:left w:val="none" w:sz="0" w:space="0" w:color="auto"/>
            <w:bottom w:val="none" w:sz="0" w:space="0" w:color="auto"/>
            <w:right w:val="none" w:sz="0" w:space="0" w:color="auto"/>
          </w:divBdr>
        </w:div>
        <w:div w:id="203784876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601182413">
          <w:marLeft w:val="0"/>
          <w:marRight w:val="0"/>
          <w:marTop w:val="0"/>
          <w:marBottom w:val="0"/>
          <w:divBdr>
            <w:top w:val="none" w:sz="0" w:space="0" w:color="auto"/>
            <w:left w:val="none" w:sz="0" w:space="0" w:color="auto"/>
            <w:bottom w:val="none" w:sz="0" w:space="0" w:color="auto"/>
            <w:right w:val="none" w:sz="0" w:space="0" w:color="auto"/>
          </w:divBdr>
        </w:div>
        <w:div w:id="71481246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251622459">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1931697723">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a:ea typeface="ＭＳ Ｐゴシック"/>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Ｐゴシック"/>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DBFA16-96CE-4944-8772-81EAA455AD9A}"/>
</file>

<file path=customXml/itemProps2.xml><?xml version="1.0" encoding="utf-8"?>
<ds:datastoreItem xmlns:ds="http://schemas.openxmlformats.org/officeDocument/2006/customXml" ds:itemID="{2DE4F465-F21F-471C-8D25-E977FA7FC1AA}">
  <ds:schemaRefs>
    <ds:schemaRef ds:uri="http://schemas.openxmlformats.org/officeDocument/2006/bibliography"/>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1cfe8a0f-b41b-4232-b021-ce71d5e2d6ab"/>
    <ds:schemaRef ds:uri="b0121929-cc18-4e90-be17-2c2876e84f10"/>
  </ds:schemaRefs>
</ds:datastoreItem>
</file>

<file path=customXml/itemProps4.xml><?xml version="1.0" encoding="utf-8"?>
<ds:datastoreItem xmlns:ds="http://schemas.openxmlformats.org/officeDocument/2006/customXml" ds:itemID="{3193FE26-9191-4890-B84E-EBEBBF24EFDB}"/>
</file>

<file path=docProps/app.xml><?xml version="1.0" encoding="utf-8"?>
<Properties xmlns="http://schemas.openxmlformats.org/officeDocument/2006/extended-properties" xmlns:vt="http://schemas.openxmlformats.org/officeDocument/2006/docPropsVTypes">
  <Template>Normal.dotm</Template>
  <TotalTime>57</TotalTime>
  <Pages>2</Pages>
  <Words>14</Words>
  <Characters>82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滝川浩司</dc:creator>
  <cp:keywords/>
  <cp:lastModifiedBy>藤島直人_50（ま）交通政策室</cp:lastModifiedBy>
  <cp:revision>11</cp:revision>
  <dcterms:created xsi:type="dcterms:W3CDTF">2026-02-26T03:05:00Z</dcterms:created>
  <dcterms:modified xsi:type="dcterms:W3CDTF">2026-03-06T03:02:00Z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