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252"/>
        </w:tabs>
        <w:jc w:val="center"/>
        <w:outlineLvl w:val="0"/>
        <w:rPr>
          <w:rFonts w:hint="default" w:asciiTheme="majorEastAsia" w:hAnsiTheme="majorEastAsia" w:eastAsiaTheme="majorEastAsia"/>
          <w:sz w:val="32"/>
        </w:rPr>
      </w:pPr>
      <w:bookmarkStart w:id="0" w:name="_Toc280359852"/>
      <w:r>
        <w:rPr>
          <w:rFonts w:hint="eastAsia" w:asciiTheme="majorEastAsia" w:hAnsiTheme="majorEastAsia" w:eastAsiaTheme="majorEastAsia"/>
          <w:b w:val="1"/>
          <w:sz w:val="32"/>
        </w:rPr>
        <w:t>サブリース住宅標準契</w:t>
      </w:r>
      <w:bookmarkStart w:id="1" w:name="_GoBack"/>
      <w:bookmarkEnd w:id="1"/>
      <w:r>
        <w:rPr>
          <w:rFonts w:hint="eastAsia" w:asciiTheme="majorEastAsia" w:hAnsiTheme="majorEastAsia" w:eastAsiaTheme="majorEastAsia"/>
          <w:b w:val="1"/>
          <w:sz w:val="32"/>
        </w:rPr>
        <w:t>約書</w:t>
      </w:r>
    </w:p>
    <w:p>
      <w:pPr>
        <w:pStyle w:val="0"/>
        <w:tabs>
          <w:tab w:val="center" w:leader="none" w:pos="4252"/>
        </w:tabs>
        <w:snapToGrid w:val="0"/>
        <w:rPr>
          <w:rFonts w:hint="default" w:asciiTheme="majorEastAsia" w:hAnsiTheme="majorEastAsia" w:eastAsiaTheme="majorEastAsia"/>
          <w:b w:val="1"/>
          <w:sz w:val="24"/>
        </w:rPr>
      </w:pPr>
      <w:r>
        <w:rPr>
          <w:rFonts w:hint="eastAsia" w:asciiTheme="majorEastAsia" w:hAnsiTheme="majorEastAsia" w:eastAsiaTheme="majorEastAsia"/>
          <w:b w:val="1"/>
          <w:sz w:val="24"/>
        </w:rPr>
        <w:t>頭書</w:t>
      </w:r>
    </w:p>
    <w:p>
      <w:pPr>
        <w:pStyle w:val="0"/>
        <w:tabs>
          <w:tab w:val="center" w:leader="none" w:pos="4252"/>
        </w:tabs>
        <w:snapToGrid w:val="0"/>
        <w:spacing w:line="320" w:lineRule="exact"/>
        <w:rPr>
          <w:rFonts w:hint="default" w:asciiTheme="minorEastAsia" w:hAnsiTheme="minorEastAsia" w:eastAsiaTheme="minorEastAsia"/>
          <w:sz w:val="24"/>
        </w:rPr>
      </w:pPr>
      <w:r>
        <w:rPr>
          <w:rFonts w:hint="eastAsia" w:ascii="ＤＨＰ平成明朝体W3" w:hAnsi="ＤＨＰ平成明朝体W3" w:eastAsia="ＤＨＰ平成明朝体W3"/>
          <w:sz w:val="24"/>
        </w:rPr>
        <w:t>　</w:t>
      </w:r>
      <w:r>
        <w:rPr>
          <w:rFonts w:hint="eastAsia" w:asciiTheme="minorEastAsia" w:hAnsiTheme="minorEastAsia" w:eastAsiaTheme="minorEastAsia"/>
          <w:sz w:val="24"/>
        </w:rPr>
        <w:t>（１）賃貸借の目的物</w:t>
      </w:r>
      <w:bookmarkEnd w:id="0"/>
    </w:p>
    <w:tbl>
      <w:tblPr>
        <w:tblStyle w:val="11"/>
        <w:tblW w:w="0" w:type="auto"/>
        <w:tblInd w:w="392" w:type="dxa"/>
        <w:tblLayout w:type="fixed"/>
        <w:tblLook w:firstRow="1" w:lastRow="1" w:firstColumn="1" w:lastColumn="1" w:noHBand="0" w:noVBand="0" w:val="01E0"/>
      </w:tblPr>
      <w:tblGrid>
        <w:gridCol w:w="491"/>
        <w:gridCol w:w="501"/>
        <w:gridCol w:w="728"/>
        <w:gridCol w:w="1417"/>
        <w:gridCol w:w="992"/>
        <w:gridCol w:w="567"/>
        <w:gridCol w:w="284"/>
        <w:gridCol w:w="567"/>
        <w:gridCol w:w="973"/>
        <w:gridCol w:w="2694"/>
      </w:tblGrid>
      <w:tr>
        <w:trPr>
          <w:cantSplit/>
          <w:trHeight w:val="397" w:hRule="atLeast"/>
        </w:trPr>
        <w:tc>
          <w:tcPr>
            <w:tcW w:w="49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rPr>
                <w:rFonts w:hint="default" w:asciiTheme="minorEastAsia" w:hAnsiTheme="minorEastAsia" w:eastAsiaTheme="minorEastAsia"/>
              </w:rPr>
            </w:pPr>
            <w:r>
              <w:rPr>
                <w:rFonts w:hint="eastAsia" w:asciiTheme="minorEastAsia" w:hAnsiTheme="minorEastAsia" w:eastAsiaTheme="minorEastAsia"/>
              </w:rPr>
              <w:t>建物の名称・所在地等</w:t>
            </w:r>
          </w:p>
        </w:tc>
        <w:tc>
          <w:tcPr>
            <w:tcW w:w="1229"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kern w:val="0"/>
              </w:rPr>
              <w:t>名称</w:t>
            </w:r>
          </w:p>
        </w:tc>
        <w:tc>
          <w:tcPr>
            <w:tcW w:w="7494"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r>
        <w:trPr>
          <w:trHeight w:val="399"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所在地</w:t>
            </w:r>
          </w:p>
        </w:tc>
        <w:tc>
          <w:tcPr>
            <w:tcW w:w="7494" w:type="dxa"/>
            <w:gridSpan w:val="7"/>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建て方</w:t>
            </w:r>
          </w:p>
        </w:tc>
        <w:tc>
          <w:tcPr>
            <w:tcW w:w="1417"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spacing w:val="123"/>
                <w:kern w:val="0"/>
                <w:fitText w:val="1095" w:id="1"/>
              </w:rPr>
              <w:t>共同</w:t>
            </w:r>
            <w:r>
              <w:rPr>
                <w:rFonts w:hint="eastAsia" w:ascii="ＭＳ 明朝" w:hAnsi="ＭＳ 明朝"/>
                <w:color w:val="000000"/>
                <w:spacing w:val="1"/>
                <w:kern w:val="0"/>
                <w:fitText w:val="1095" w:id="1"/>
              </w:rPr>
              <w:t>建</w:t>
            </w:r>
          </w:p>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spacing w:val="123"/>
                <w:kern w:val="0"/>
                <w:fitText w:val="1095" w:id="2"/>
              </w:rPr>
              <w:t>長屋</w:t>
            </w:r>
            <w:r>
              <w:rPr>
                <w:rFonts w:hint="eastAsia" w:ascii="ＭＳ 明朝" w:hAnsi="ＭＳ 明朝"/>
                <w:color w:val="000000"/>
                <w:spacing w:val="1"/>
                <w:kern w:val="0"/>
                <w:fitText w:val="1095" w:id="2"/>
              </w:rPr>
              <w:t>建</w:t>
            </w:r>
          </w:p>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spacing w:val="123"/>
                <w:kern w:val="0"/>
                <w:fitText w:val="1095" w:id="3"/>
              </w:rPr>
              <w:t>一戸</w:t>
            </w:r>
            <w:r>
              <w:rPr>
                <w:rFonts w:hint="eastAsia" w:ascii="ＭＳ 明朝" w:hAnsi="ＭＳ 明朝"/>
                <w:color w:val="000000"/>
                <w:spacing w:val="1"/>
                <w:kern w:val="0"/>
                <w:fitText w:val="1095" w:id="3"/>
              </w:rPr>
              <w:t>建</w:t>
            </w:r>
          </w:p>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ＭＳ 明朝" w:hAnsi="ＭＳ 明朝"/>
                <w:color w:val="000000"/>
                <w:spacing w:val="123"/>
                <w:kern w:val="0"/>
                <w:fitText w:val="1095" w:id="4"/>
              </w:rPr>
              <w:t>その</w:t>
            </w:r>
            <w:r>
              <w:rPr>
                <w:rFonts w:hint="eastAsia" w:ascii="ＭＳ 明朝" w:hAnsi="ＭＳ 明朝"/>
                <w:color w:val="000000"/>
                <w:spacing w:val="1"/>
                <w:kern w:val="0"/>
                <w:fitText w:val="1095" w:id="4"/>
              </w:rPr>
              <w:t>他</w:t>
            </w:r>
          </w:p>
        </w:tc>
        <w:tc>
          <w:tcPr>
            <w:tcW w:w="992"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構　造</w:t>
            </w:r>
          </w:p>
        </w:tc>
        <w:tc>
          <w:tcPr>
            <w:tcW w:w="2391"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left="110" w:leftChars="50"/>
              <w:rPr>
                <w:rFonts w:hint="default" w:asciiTheme="minorEastAsia" w:hAnsiTheme="minorEastAsia" w:eastAsiaTheme="minorEastAsia"/>
                <w:sz w:val="18"/>
              </w:rPr>
            </w:pPr>
            <w:r>
              <w:rPr>
                <w:rFonts w:hint="eastAsia" w:asciiTheme="minorEastAsia" w:hAnsiTheme="minorEastAsia" w:eastAsiaTheme="minorEastAsia"/>
              </w:rPr>
              <w:t>木造</w:t>
            </w:r>
          </w:p>
        </w:tc>
        <w:tc>
          <w:tcPr>
            <w:tcW w:w="269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工事完了年</w:t>
            </w: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c>
          <w:tcPr>
            <w:tcW w:w="141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992"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2391" w:type="dxa"/>
            <w:gridSpan w:val="4"/>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left="110" w:leftChars="50"/>
              <w:rPr>
                <w:rFonts w:hint="default" w:asciiTheme="minorEastAsia" w:hAnsiTheme="minorEastAsia" w:eastAsiaTheme="minorEastAsia"/>
                <w:sz w:val="18"/>
              </w:rPr>
            </w:pPr>
            <w:r>
              <w:rPr>
                <w:rFonts w:hint="eastAsia" w:asciiTheme="minorEastAsia" w:hAnsiTheme="minorEastAsia" w:eastAsiaTheme="minorEastAsia"/>
              </w:rPr>
              <w:t>非木造</w:t>
            </w:r>
            <w:r>
              <w:rPr>
                <w:rFonts w:hint="eastAsia" w:asciiTheme="minorEastAsia" w:hAnsiTheme="minorEastAsia" w:eastAsiaTheme="minorEastAsia"/>
                <w:color w:val="000000" w:themeColor="text1"/>
              </w:rPr>
              <w:t>（　　　　）</w:t>
            </w:r>
          </w:p>
        </w:tc>
        <w:tc>
          <w:tcPr>
            <w:tcW w:w="2694"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753" w:firstLineChars="800"/>
              <w:rPr>
                <w:rFonts w:hint="default" w:ascii="ＭＳ 明朝" w:hAnsi="ＭＳ 明朝"/>
                <w:color w:val="000000"/>
              </w:rPr>
            </w:pPr>
            <w:r>
              <w:rPr>
                <w:rFonts w:hint="eastAsia" w:ascii="ＭＳ 明朝" w:hAnsi="ＭＳ 明朝"/>
                <w:color w:val="000000"/>
              </w:rPr>
              <w:t>年</w:t>
            </w:r>
          </w:p>
          <w:p>
            <w:pPr>
              <w:pStyle w:val="0"/>
              <w:tabs>
                <w:tab w:val="center" w:leader="none" w:pos="4252"/>
                <w:tab w:val="right" w:leader="none" w:pos="8504"/>
              </w:tabs>
              <w:snapToGrid w:val="0"/>
              <w:jc w:val="center"/>
              <w:rPr>
                <w:rFonts w:hint="default" w:ascii="ＭＳ 明朝" w:hAnsi="ＭＳ 明朝"/>
                <w:color w:val="000000"/>
              </w:rPr>
            </w:pPr>
            <w:r>
              <w:rPr>
                <w:rFonts w:hint="default" w:ascii="ＭＳ 明朝" w:hAnsi="ＭＳ 明朝"/>
                <w:color w:val="000000"/>
              </w:rPr>
              <mc:AlternateContent>
                <mc:Choice Requires="wps">
                  <w:drawing>
                    <wp:anchor distT="0" distB="0" distL="114300" distR="114300" simplePos="0" relativeHeight="6" behindDoc="0" locked="0" layoutInCell="1" hidden="0" allowOverlap="1">
                      <wp:simplePos x="0" y="0"/>
                      <wp:positionH relativeFrom="column">
                        <wp:posOffset>115570</wp:posOffset>
                      </wp:positionH>
                      <wp:positionV relativeFrom="paragraph">
                        <wp:posOffset>20320</wp:posOffset>
                      </wp:positionV>
                      <wp:extent cx="1294130" cy="520065"/>
                      <wp:effectExtent l="635" t="635" r="29845" b="10795"/>
                      <wp:wrapNone/>
                      <wp:docPr id="1026" name="AutoShape 19"/>
                      <a:graphic xmlns:a="http://schemas.openxmlformats.org/drawingml/2006/main">
                        <a:graphicData uri="http://schemas.microsoft.com/office/word/2010/wordprocessingShape">
                          <wps:wsp>
                            <wps:cNvPr id="1026" name="AutoShape 19"/>
                            <wps:cNvSpPr>
                              <a:spLocks noChangeArrowheads="1"/>
                            </wps:cNvSpPr>
                            <wps:spPr>
                              <a:xfrm>
                                <a:off x="0" y="0"/>
                                <a:ext cx="1294130" cy="5200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right:9pt;mso-wrap-distance-bottom:0pt;margin-top:1.6pt;mso-position-vertical-relative:text;mso-position-horizontal-relative:text;position:absolute;height:40.950000000000003pt;mso-wrap-distance-top:0pt;width:101.9pt;mso-wrap-distance-left:9pt;margin-left:9.1pt;z-index:6;"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rPr>
              <w:t>大規模修繕を</w:t>
            </w:r>
          </w:p>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rPr>
              <w:t>（　　　）年</w:t>
            </w:r>
          </w:p>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ＭＳ 明朝" w:hAnsi="ＭＳ 明朝"/>
                <w:color w:val="000000"/>
              </w:rPr>
              <w:t>実　　　　施</w:t>
            </w: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c>
          <w:tcPr>
            <w:tcW w:w="141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992"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2391" w:type="dxa"/>
            <w:gridSpan w:val="4"/>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right"/>
              <w:rPr>
                <w:rFonts w:hint="default" w:asciiTheme="minorEastAsia" w:hAnsiTheme="minorEastAsia" w:eastAsiaTheme="minorEastAsia"/>
                <w:sz w:val="18"/>
              </w:rPr>
            </w:pPr>
            <w:r>
              <w:rPr>
                <w:rFonts w:hint="eastAsia" w:asciiTheme="minorEastAsia" w:hAnsiTheme="minorEastAsia" w:eastAsiaTheme="minorEastAsia"/>
                <w:sz w:val="18"/>
              </w:rPr>
              <w:t>階建</w:t>
            </w:r>
            <w:r>
              <w:rPr>
                <w:rFonts w:hint="eastAsia" w:asciiTheme="minorEastAsia" w:hAnsiTheme="minorEastAsia" w:eastAsiaTheme="minorEastAsia"/>
                <w:sz w:val="18"/>
              </w:rPr>
              <w:t xml:space="preserve">  </w:t>
            </w:r>
          </w:p>
        </w:tc>
        <w:tc>
          <w:tcPr>
            <w:tcW w:w="2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239" w:firstLineChars="120"/>
              <w:rPr>
                <w:rFonts w:hint="default" w:asciiTheme="minorEastAsia" w:hAnsiTheme="minorEastAsia" w:eastAsiaTheme="minorEastAsia"/>
                <w:sz w:val="18"/>
              </w:rPr>
            </w:pPr>
          </w:p>
        </w:tc>
      </w:tr>
      <w:tr>
        <w:trPr>
          <w:trHeight w:val="397" w:hRule="atLeast"/>
        </w:trPr>
        <w:tc>
          <w:tcPr>
            <w:tcW w:w="491"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c>
          <w:tcPr>
            <w:tcW w:w="141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戸　数</w:t>
            </w:r>
          </w:p>
        </w:tc>
        <w:tc>
          <w:tcPr>
            <w:tcW w:w="2391"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right"/>
              <w:rPr>
                <w:rFonts w:hint="default" w:asciiTheme="minorEastAsia" w:hAnsiTheme="minorEastAsia" w:eastAsiaTheme="minorEastAsia"/>
                <w:sz w:val="18"/>
              </w:rPr>
            </w:pPr>
            <w:r>
              <w:rPr>
                <w:rFonts w:hint="eastAsia" w:asciiTheme="minorEastAsia" w:hAnsiTheme="minorEastAsia" w:eastAsiaTheme="minorEastAsia"/>
                <w:sz w:val="18"/>
              </w:rPr>
              <w:t>戸</w:t>
            </w:r>
            <w:r>
              <w:rPr>
                <w:rFonts w:hint="eastAsia" w:asciiTheme="minorEastAsia" w:hAnsiTheme="minorEastAsia" w:eastAsiaTheme="minorEastAsia"/>
                <w:sz w:val="18"/>
              </w:rPr>
              <w:t xml:space="preserve">  </w:t>
            </w:r>
          </w:p>
        </w:tc>
        <w:tc>
          <w:tcPr>
            <w:tcW w:w="2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r>
      <w:tr>
        <w:trPr>
          <w:cantSplit/>
          <w:trHeight w:val="397" w:hRule="atLeast"/>
        </w:trPr>
        <w:tc>
          <w:tcPr>
            <w:tcW w:w="49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122"/>
                <w:kern w:val="0"/>
                <w:fitText w:val="1536" w:id="5"/>
              </w:rPr>
              <w:t>住戸部</w:t>
            </w:r>
            <w:r>
              <w:rPr>
                <w:rFonts w:hint="eastAsia" w:asciiTheme="minorEastAsia" w:hAnsiTheme="minorEastAsia" w:eastAsiaTheme="minorEastAsia"/>
                <w:spacing w:val="2"/>
                <w:kern w:val="0"/>
                <w:fitText w:val="1536" w:id="5"/>
              </w:rPr>
              <w:t>分</w:t>
            </w:r>
          </w:p>
        </w:tc>
        <w:tc>
          <w:tcPr>
            <w:tcW w:w="122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住戸番号</w:t>
            </w:r>
          </w:p>
        </w:tc>
        <w:tc>
          <w:tcPr>
            <w:tcW w:w="141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right"/>
              <w:rPr>
                <w:rFonts w:hint="default" w:asciiTheme="minorEastAsia" w:hAnsiTheme="minorEastAsia" w:eastAsiaTheme="minorEastAsia"/>
              </w:rPr>
            </w:pPr>
            <w:r>
              <w:rPr>
                <w:rFonts w:hint="eastAsia" w:asciiTheme="minorEastAsia" w:hAnsiTheme="minorEastAsia" w:eastAsiaTheme="minorEastAsia"/>
              </w:rPr>
              <w:t>号室</w:t>
            </w:r>
          </w:p>
        </w:tc>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間取り</w:t>
            </w:r>
          </w:p>
        </w:tc>
        <w:tc>
          <w:tcPr>
            <w:tcW w:w="5085"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LDK</w:t>
            </w:r>
            <w:r>
              <w:rPr>
                <w:rFonts w:hint="eastAsia" w:asciiTheme="minorEastAsia" w:hAnsiTheme="minorEastAsia" w:eastAsiaTheme="minorEastAsia"/>
              </w:rPr>
              <w:t>・</w:t>
            </w:r>
            <w:r>
              <w:rPr>
                <w:rFonts w:hint="eastAsia" w:asciiTheme="minorEastAsia" w:hAnsiTheme="minorEastAsia" w:eastAsiaTheme="minorEastAsia"/>
              </w:rPr>
              <w:t>DK</w:t>
            </w:r>
            <w:r>
              <w:rPr>
                <w:rFonts w:hint="eastAsia" w:asciiTheme="minorEastAsia" w:hAnsiTheme="minorEastAsia" w:eastAsiaTheme="minorEastAsia"/>
              </w:rPr>
              <w:t>・</w:t>
            </w:r>
            <w:r>
              <w:rPr>
                <w:rFonts w:hint="eastAsia" w:asciiTheme="minorEastAsia" w:hAnsiTheme="minorEastAsia" w:eastAsiaTheme="minorEastAsia"/>
              </w:rPr>
              <w:t>K</w:t>
            </w:r>
            <w:r>
              <w:rPr>
                <w:rFonts w:hint="eastAsia" w:asciiTheme="minorEastAsia" w:hAnsiTheme="minorEastAsia" w:eastAsiaTheme="minorEastAsia"/>
              </w:rPr>
              <w:t>／ワンルーム／</w:t>
            </w: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kern w:val="0"/>
              </w:rPr>
              <w:t>面積</w:t>
            </w:r>
          </w:p>
        </w:tc>
        <w:tc>
          <w:tcPr>
            <w:tcW w:w="7494"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314" w:firstLineChars="6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000000" w:themeColor="text1"/>
              </w:rPr>
              <w:t>（それ以外に、バルコニー</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tc>
      </w:tr>
      <w:tr>
        <w:trPr>
          <w:cantSplit/>
          <w:trHeight w:val="22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501"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108"/>
                <w:kern w:val="0"/>
                <w:fitText w:val="1032" w:id="6"/>
              </w:rPr>
              <w:t>設備</w:t>
            </w:r>
            <w:r>
              <w:rPr>
                <w:rFonts w:hint="eastAsia" w:asciiTheme="minorEastAsia" w:hAnsiTheme="minorEastAsia" w:eastAsiaTheme="minorEastAsia"/>
                <w:spacing w:val="7"/>
                <w:kern w:val="0"/>
                <w:fitText w:val="1032" w:id="6"/>
              </w:rPr>
              <w:t>等</w:t>
            </w:r>
          </w:p>
        </w:tc>
        <w:tc>
          <w:tcPr>
            <w:tcW w:w="3704" w:type="dxa"/>
            <w:gridSpan w:val="4"/>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spacing w:line="240" w:lineRule="atLeast"/>
              <w:rPr>
                <w:rFonts w:hint="default" w:asciiTheme="minorEastAsia" w:hAnsiTheme="minorEastAsia" w:eastAsiaTheme="minorEastAsia"/>
              </w:rPr>
            </w:pPr>
            <w:r>
              <w:rPr>
                <w:rFonts w:hint="eastAsia" w:asciiTheme="minorEastAsia" w:hAnsiTheme="minorEastAsia" w:eastAsiaTheme="minorEastAsia"/>
                <w:kern w:val="0"/>
              </w:rPr>
              <w:t>トイレ</w:t>
            </w:r>
          </w:p>
        </w:tc>
        <w:tc>
          <w:tcPr>
            <w:tcW w:w="4518" w:type="dxa"/>
            <w:gridSpan w:val="4"/>
            <w:tcBorders>
              <w:top w:val="single" w:color="auto" w:sz="12" w:space="0"/>
              <w:left w:val="single" w:color="auto" w:sz="6" w:space="0"/>
              <w:bottom w:val="none" w:color="auto" w:sz="0"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専用</w:t>
            </w:r>
            <w:r>
              <w:rPr>
                <w:rFonts w:hint="eastAsia" w:asciiTheme="minorEastAsia" w:hAnsiTheme="minorEastAsia" w:eastAsiaTheme="minorEastAsia"/>
              </w:rPr>
              <w:t>(</w:t>
            </w:r>
            <w:r>
              <w:rPr>
                <w:rFonts w:hint="eastAsia" w:asciiTheme="minorEastAsia" w:hAnsiTheme="minorEastAsia" w:eastAsiaTheme="minorEastAsia"/>
              </w:rPr>
              <w:t>水洗・非水洗</w:t>
            </w:r>
            <w:r>
              <w:rPr>
                <w:rFonts w:hint="eastAsia" w:asciiTheme="minorEastAsia" w:hAnsiTheme="minorEastAsia" w:eastAsiaTheme="minorEastAsia"/>
              </w:rPr>
              <w:t>)</w:t>
            </w:r>
            <w:r>
              <w:rPr>
                <w:rFonts w:hint="eastAsia" w:asciiTheme="minorEastAsia" w:hAnsiTheme="minorEastAsia" w:eastAsiaTheme="minorEastAsia"/>
              </w:rPr>
              <w:t>・共用</w:t>
            </w:r>
            <w:r>
              <w:rPr>
                <w:rFonts w:hint="eastAsia" w:asciiTheme="minorEastAsia" w:hAnsiTheme="minorEastAsia" w:eastAsiaTheme="minorEastAsia"/>
              </w:rPr>
              <w:t>(</w:t>
            </w:r>
            <w:r>
              <w:rPr>
                <w:rFonts w:hint="eastAsia" w:asciiTheme="minorEastAsia" w:hAnsiTheme="minorEastAsia" w:eastAsiaTheme="minorEastAsia"/>
              </w:rPr>
              <w:t>水洗・非水洗</w:t>
            </w:r>
            <w:r>
              <w:rPr>
                <w:rFonts w:hint="eastAsia" w:asciiTheme="minorEastAsia" w:hAnsiTheme="minorEastAsia" w:eastAsiaTheme="minorEastAsia"/>
              </w:rPr>
              <w:t>)</w:t>
            </w:r>
          </w:p>
        </w:tc>
      </w:tr>
      <w:tr>
        <w:trPr>
          <w:cantSplit/>
          <w:trHeight w:val="2494"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50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jc w:val="center"/>
              <w:rPr>
                <w:rFonts w:hint="default" w:asciiTheme="minorEastAsia" w:hAnsiTheme="minorEastAsia" w:eastAsiaTheme="minorEastAsia"/>
                <w:kern w:val="0"/>
              </w:rPr>
            </w:pPr>
          </w:p>
        </w:tc>
        <w:tc>
          <w:tcPr>
            <w:tcW w:w="3704"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kern w:val="0"/>
              </w:rPr>
              <w:t>浴室</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シャワー</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洗面台</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洗濯機置場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給湯設備</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ガスコンロ</w:t>
            </w:r>
            <w:r>
              <w:rPr>
                <w:rFonts w:hint="eastAsia" w:asciiTheme="minorEastAsia" w:hAnsiTheme="minorEastAsia" w:eastAsiaTheme="minorEastAsia"/>
              </w:rPr>
              <w:t>･</w:t>
            </w:r>
            <w:r>
              <w:rPr>
                <w:rFonts w:hint="eastAsia" w:asciiTheme="minorEastAsia" w:hAnsiTheme="minorEastAsia" w:eastAsiaTheme="minorEastAsia"/>
                <w:color w:val="000000" w:themeColor="text1"/>
              </w:rPr>
              <w:t>電気コンロ</w:t>
            </w:r>
            <w:r>
              <w:rPr>
                <w:rFonts w:hint="eastAsia" w:asciiTheme="minorEastAsia" w:hAnsiTheme="minorEastAsia" w:eastAsiaTheme="minorEastAsia"/>
              </w:rPr>
              <w:t>･</w:t>
            </w:r>
            <w:r>
              <w:rPr>
                <w:rFonts w:hint="eastAsia" w:asciiTheme="minorEastAsia" w:hAnsiTheme="minorEastAsia" w:eastAsiaTheme="minorEastAsia"/>
                <w:color w:val="000000" w:themeColor="text1"/>
              </w:rPr>
              <w:t>IH</w:t>
            </w:r>
            <w:r>
              <w:rPr>
                <w:rFonts w:hint="eastAsia" w:asciiTheme="minorEastAsia" w:hAnsiTheme="minorEastAsia" w:eastAsiaTheme="minorEastAsia"/>
                <w:color w:val="000000" w:themeColor="text1"/>
              </w:rPr>
              <w:t>調理器</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冷暖房設備</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備え付け照明設備</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オートロック</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地デジ対応・</w:t>
            </w:r>
            <w:r>
              <w:rPr>
                <w:rFonts w:hint="eastAsia" w:asciiTheme="minorEastAsia" w:hAnsiTheme="minorEastAsia" w:eastAsiaTheme="minorEastAsia"/>
                <w:color w:val="000000" w:themeColor="text1"/>
              </w:rPr>
              <w:t>CATV</w:t>
            </w:r>
            <w:r>
              <w:rPr>
                <w:rFonts w:hint="eastAsia" w:asciiTheme="minorEastAsia" w:hAnsiTheme="minorEastAsia" w:eastAsiaTheme="minorEastAsia"/>
                <w:color w:val="000000" w:themeColor="text1"/>
              </w:rPr>
              <w:t>対応</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インターネット対応</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メールボックス</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宅配ボックス</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鍵</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p>
            <w:pPr>
              <w:pStyle w:val="0"/>
              <w:tabs>
                <w:tab w:val="center" w:leader="none" w:pos="4252"/>
                <w:tab w:val="right" w:leader="none" w:pos="8504"/>
              </w:tabs>
              <w:snapToGrid w:val="0"/>
              <w:spacing w:line="240" w:lineRule="atLeast"/>
              <w:rPr>
                <w:rFonts w:hint="default" w:asciiTheme="minorEastAsia" w:hAnsiTheme="minorEastAsia" w:eastAsiaTheme="minorEastAsia"/>
                <w:color w:val="7030A0"/>
                <w:kern w:val="0"/>
              </w:rPr>
            </w:pPr>
          </w:p>
        </w:tc>
        <w:tc>
          <w:tcPr>
            <w:tcW w:w="851"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tc>
        <w:tc>
          <w:tcPr>
            <w:tcW w:w="3667"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color w:val="0070C0"/>
              </w:rPr>
            </w:pPr>
          </w:p>
          <w:p>
            <w:pPr>
              <w:pStyle w:val="0"/>
              <w:tabs>
                <w:tab w:val="center" w:leader="none" w:pos="4252"/>
                <w:tab w:val="right" w:leader="none" w:pos="8504"/>
              </w:tabs>
              <w:snapToGrid w:val="0"/>
              <w:rPr>
                <w:rFonts w:hint="default" w:asciiTheme="minorEastAsia" w:hAnsiTheme="minorEastAsia" w:eastAsiaTheme="minorEastAsia"/>
                <w:color w:val="0070C0"/>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color w:val="FF0000"/>
              </w:rPr>
            </w:pPr>
            <w:r>
              <w:rPr>
                <w:rFonts w:hint="eastAsia" w:asciiTheme="minorEastAsia" w:hAnsiTheme="minorEastAsia" w:eastAsiaTheme="minorEastAsia"/>
                <w:color w:val="000000" w:themeColor="text1"/>
              </w:rPr>
              <w:t>（鍵</w:t>
            </w:r>
            <w:r>
              <w:rPr>
                <w:rFonts w:hint="eastAsia" w:asciiTheme="minorEastAsia" w:hAnsiTheme="minorEastAsia" w:eastAsiaTheme="minorEastAsia"/>
                <w:color w:val="000000" w:themeColor="text1"/>
              </w:rPr>
              <w:t>No.</w:t>
            </w:r>
            <w:r>
              <w:rPr>
                <w:rFonts w:hint="eastAsia" w:asciiTheme="minorEastAsia" w:hAnsiTheme="minorEastAsia" w:eastAsiaTheme="minorEastAsia"/>
                <w:color w:val="000000" w:themeColor="text1"/>
              </w:rPr>
              <w:t>　　　　　　・　　　本）</w:t>
            </w:r>
          </w:p>
        </w:tc>
      </w:tr>
      <w:tr>
        <w:trPr>
          <w:trHeight w:val="1020" w:hRule="atLeast"/>
        </w:trPr>
        <w:tc>
          <w:tcPr>
            <w:tcW w:w="491"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501"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spacing w:line="240" w:lineRule="atLeast"/>
              <w:rPr>
                <w:rFonts w:hint="default" w:asciiTheme="minorEastAsia" w:hAnsiTheme="minorEastAsia" w:eastAsiaTheme="minorEastAsia"/>
              </w:rPr>
            </w:pPr>
          </w:p>
        </w:tc>
        <w:tc>
          <w:tcPr>
            <w:tcW w:w="2145"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使用可能電気容量</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ガス</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上水道</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下水道</w:t>
            </w:r>
          </w:p>
        </w:tc>
        <w:tc>
          <w:tcPr>
            <w:tcW w:w="6077" w:type="dxa"/>
            <w:gridSpan w:val="6"/>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アンペア</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w:t>
            </w:r>
            <w:r>
              <w:rPr>
                <w:rFonts w:hint="eastAsia" w:asciiTheme="minorEastAsia" w:hAnsiTheme="minorEastAsia" w:eastAsiaTheme="minorEastAsia"/>
              </w:rPr>
              <w:t>(</w:t>
            </w:r>
            <w:r>
              <w:rPr>
                <w:rFonts w:hint="eastAsia" w:asciiTheme="minorEastAsia" w:hAnsiTheme="minorEastAsia" w:eastAsiaTheme="minorEastAsia"/>
              </w:rPr>
              <w:t>都市ガス・プロパンガス</w:t>
            </w:r>
            <w:r>
              <w:rPr>
                <w:rFonts w:hint="eastAsia" w:asciiTheme="minorEastAsia" w:hAnsiTheme="minorEastAsia" w:eastAsiaTheme="minorEastAsia"/>
              </w:rPr>
              <w:t>)</w:t>
            </w:r>
            <w:r>
              <w:rPr>
                <w:rFonts w:hint="eastAsia" w:asciiTheme="minorEastAsia" w:hAnsiTheme="minorEastAsia" w:eastAsiaTheme="minorEastAsia"/>
              </w:rPr>
              <w:t>・無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水道本管より直結・受水槽・井戸水</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w:t>
            </w:r>
            <w:r>
              <w:rPr>
                <w:rFonts w:hint="eastAsia" w:asciiTheme="minorEastAsia" w:hAnsiTheme="minorEastAsia" w:eastAsiaTheme="minorEastAsia"/>
              </w:rPr>
              <w:t>(</w:t>
            </w:r>
            <w:r>
              <w:rPr>
                <w:rFonts w:hint="eastAsia" w:asciiTheme="minorEastAsia" w:hAnsiTheme="minorEastAsia" w:eastAsiaTheme="minorEastAsia"/>
              </w:rPr>
              <w:t>公共下水道・浄化槽</w:t>
            </w:r>
            <w:r>
              <w:rPr>
                <w:rFonts w:hint="eastAsia" w:asciiTheme="minorEastAsia" w:hAnsiTheme="minorEastAsia" w:eastAsiaTheme="minorEastAsia"/>
              </w:rPr>
              <w:t>)</w:t>
            </w:r>
            <w:r>
              <w:rPr>
                <w:rFonts w:hint="eastAsia" w:asciiTheme="minorEastAsia" w:hAnsiTheme="minorEastAsia" w:eastAsiaTheme="minorEastAsia"/>
              </w:rPr>
              <w:t>・無</w:t>
            </w:r>
          </w:p>
        </w:tc>
      </w:tr>
      <w:tr>
        <w:trPr>
          <w:trHeight w:val="1871" w:hRule="atLeast"/>
        </w:trPr>
        <w:tc>
          <w:tcPr>
            <w:tcW w:w="1720" w:type="dxa"/>
            <w:gridSpan w:val="3"/>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kern w:val="0"/>
              </w:rPr>
              <w:t>附属施設</w:t>
            </w:r>
          </w:p>
        </w:tc>
        <w:tc>
          <w:tcPr>
            <w:tcW w:w="1417"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駐車場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バイク置場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自転車置場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物置</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専用庭</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tc>
        <w:tc>
          <w:tcPr>
            <w:tcW w:w="1843" w:type="dxa"/>
            <w:gridSpan w:val="3"/>
            <w:tcBorders>
              <w:top w:val="single" w:color="auto" w:sz="12" w:space="0"/>
              <w:left w:val="single" w:color="auto" w:sz="6"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widowControl w:val="1"/>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tc>
        <w:tc>
          <w:tcPr>
            <w:tcW w:w="4234" w:type="dxa"/>
            <w:gridSpan w:val="3"/>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tabs>
                <w:tab w:val="center" w:leader="none" w:pos="4252"/>
                <w:tab w:val="right" w:leader="none" w:pos="8504"/>
              </w:tabs>
              <w:snapToGrid w:val="0"/>
              <w:ind w:right="-219" w:righ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台分（位置番号：</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p>
            <w:pPr>
              <w:pStyle w:val="0"/>
              <w:widowControl w:val="1"/>
              <w:tabs>
                <w:tab w:val="center" w:leader="none" w:pos="4252"/>
                <w:tab w:val="right" w:leader="none" w:pos="8504"/>
              </w:tabs>
              <w:snapToGrid w:val="0"/>
              <w:ind w:right="-219" w:righ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台分（位置番号：</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p>
            <w:pPr>
              <w:pStyle w:val="0"/>
              <w:widowControl w:val="1"/>
              <w:tabs>
                <w:tab w:val="center" w:leader="none" w:pos="4252"/>
                <w:tab w:val="right" w:leader="none" w:pos="8504"/>
              </w:tabs>
              <w:snapToGrid w:val="0"/>
              <w:ind w:right="-219" w:righ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台分（位置番号：</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tc>
      </w:tr>
    </w:tbl>
    <w:p>
      <w:pPr>
        <w:pStyle w:val="0"/>
        <w:widowControl w:val="1"/>
        <w:spacing w:before="160" w:beforeLines="50" w:beforeAutospacing="0" w:line="320" w:lineRule="exact"/>
        <w:ind w:firstLine="259" w:firstLineChars="100"/>
        <w:jc w:val="left"/>
        <w:rPr>
          <w:rFonts w:hint="default" w:asciiTheme="minorEastAsia" w:hAnsiTheme="minorEastAsia" w:eastAsiaTheme="minorEastAsia"/>
          <w:sz w:val="24"/>
        </w:rPr>
      </w:pPr>
      <w:r>
        <w:rPr>
          <w:rFonts w:hint="eastAsia" w:asciiTheme="minorEastAsia" w:hAnsiTheme="minorEastAsia" w:eastAsiaTheme="minorEastAsia"/>
          <w:sz w:val="24"/>
        </w:rPr>
        <w:t>（２）契約期間</w:t>
      </w:r>
    </w:p>
    <w:tbl>
      <w:tblPr>
        <w:tblStyle w:val="11"/>
        <w:tblW w:w="9214" w:type="dxa"/>
        <w:tblInd w:w="392" w:type="dxa"/>
        <w:tblLayout w:type="fixed"/>
        <w:tblLook w:firstRow="1" w:lastRow="1" w:firstColumn="1" w:lastColumn="1" w:noHBand="0" w:noVBand="0" w:val="01E0"/>
      </w:tblPr>
      <w:tblGrid>
        <w:gridCol w:w="709"/>
        <w:gridCol w:w="5811"/>
        <w:gridCol w:w="2694"/>
      </w:tblGrid>
      <w:tr>
        <w:trPr>
          <w:trHeight w:val="397" w:hRule="atLeast"/>
        </w:trPr>
        <w:tc>
          <w:tcPr>
            <w:tcW w:w="709"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始期</w:t>
            </w:r>
          </w:p>
        </w:tc>
        <w:tc>
          <w:tcPr>
            <w:tcW w:w="5811"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533" w:firstLineChars="700"/>
              <w:rPr>
                <w:rFonts w:hint="default" w:asciiTheme="minorEastAsia" w:hAnsiTheme="minorEastAsia" w:eastAsiaTheme="minorEastAsia"/>
              </w:rPr>
            </w:pPr>
            <w:r>
              <w:rPr>
                <w:rFonts w:hint="eastAsia" w:asciiTheme="minorEastAsia" w:hAnsiTheme="minorEastAsia" w:eastAsiaTheme="minorEastAsia"/>
              </w:rPr>
              <w:t>年　　　　　月　　　　　日から</w:t>
            </w:r>
          </w:p>
        </w:tc>
        <w:tc>
          <w:tcPr>
            <w:tcW w:w="2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　　　　年　　　月間</w:t>
            </w:r>
          </w:p>
        </w:tc>
      </w:tr>
      <w:tr>
        <w:trPr>
          <w:trHeight w:val="397" w:hRule="atLeast"/>
        </w:trPr>
        <w:tc>
          <w:tcPr>
            <w:tcW w:w="709"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終期</w:t>
            </w:r>
          </w:p>
        </w:tc>
        <w:tc>
          <w:tcPr>
            <w:tcW w:w="5811"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533" w:firstLineChars="700"/>
              <w:rPr>
                <w:rFonts w:hint="default" w:asciiTheme="minorEastAsia" w:hAnsiTheme="minorEastAsia" w:eastAsiaTheme="minorEastAsia"/>
              </w:rPr>
            </w:pPr>
            <w:r>
              <w:rPr>
                <w:rFonts w:hint="eastAsia" w:asciiTheme="minorEastAsia" w:hAnsiTheme="minorEastAsia" w:eastAsiaTheme="minorEastAsia"/>
              </w:rPr>
              <w:t>年　　　　　月　　　　　日まで</w:t>
            </w:r>
          </w:p>
        </w:tc>
        <w:tc>
          <w:tcPr>
            <w:tcW w:w="2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p>
        </w:tc>
      </w:tr>
    </w:tbl>
    <w:p>
      <w:pPr>
        <w:pStyle w:val="0"/>
        <w:tabs>
          <w:tab w:val="center" w:leader="none" w:pos="4252"/>
        </w:tabs>
        <w:snapToGrid w:val="0"/>
        <w:spacing w:before="160" w:beforeLines="50" w:beforeAutospacing="0" w:line="320" w:lineRule="exact"/>
        <w:rPr>
          <w:rFonts w:hint="default" w:asciiTheme="minorEastAsia" w:hAnsiTheme="minorEastAsia" w:eastAsiaTheme="minorEastAsia"/>
          <w:sz w:val="24"/>
        </w:rPr>
      </w:pPr>
      <w:r>
        <w:rPr>
          <w:rFonts w:hint="eastAsia" w:ascii="ＤＨＰ平成明朝体W3" w:hAnsi="ＤＨＰ平成明朝体W3" w:eastAsia="ＤＨＰ平成明朝体W3"/>
          <w:sz w:val="24"/>
        </w:rPr>
        <w:t>　</w:t>
      </w:r>
      <w:r>
        <w:rPr>
          <w:rFonts w:hint="eastAsia" w:asciiTheme="minorEastAsia" w:hAnsiTheme="minorEastAsia" w:eastAsiaTheme="minorEastAsia"/>
          <w:sz w:val="24"/>
        </w:rPr>
        <w:t>（３）賃料等</w:t>
      </w:r>
    </w:p>
    <w:tbl>
      <w:tblPr>
        <w:tblStyle w:val="11"/>
        <w:tblW w:w="9214" w:type="dxa"/>
        <w:tblInd w:w="392" w:type="dxa"/>
        <w:tblLayout w:type="fixed"/>
        <w:tblLook w:firstRow="1" w:lastRow="1" w:firstColumn="1" w:lastColumn="1" w:noHBand="0" w:noVBand="0" w:val="01E0"/>
      </w:tblPr>
      <w:tblGrid>
        <w:gridCol w:w="992"/>
        <w:gridCol w:w="1153"/>
        <w:gridCol w:w="690"/>
        <w:gridCol w:w="869"/>
        <w:gridCol w:w="1115"/>
        <w:gridCol w:w="870"/>
        <w:gridCol w:w="3525"/>
      </w:tblGrid>
      <w:tr>
        <w:trPr>
          <w:trHeight w:val="397" w:hRule="atLeast"/>
        </w:trPr>
        <w:tc>
          <w:tcPr>
            <w:tcW w:w="283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賃料・共益費</w:t>
            </w:r>
          </w:p>
        </w:tc>
        <w:tc>
          <w:tcPr>
            <w:tcW w:w="198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支払期限</w:t>
            </w:r>
          </w:p>
        </w:tc>
        <w:tc>
          <w:tcPr>
            <w:tcW w:w="439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支払方法</w:t>
            </w:r>
          </w:p>
        </w:tc>
      </w:tr>
      <w:tr>
        <w:trPr>
          <w:trHeight w:val="907" w:hRule="atLeast"/>
        </w:trPr>
        <w:tc>
          <w:tcPr>
            <w:tcW w:w="992"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kern w:val="0"/>
              </w:rPr>
              <w:t>賃　料</w:t>
            </w:r>
          </w:p>
        </w:tc>
        <w:tc>
          <w:tcPr>
            <w:tcW w:w="1843"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bottom"/>
          </w:tcPr>
          <w:p>
            <w:pPr>
              <w:pStyle w:val="0"/>
              <w:tabs>
                <w:tab w:val="center" w:leader="none" w:pos="4252"/>
                <w:tab w:val="right" w:leader="none" w:pos="8504"/>
              </w:tabs>
              <w:jc w:val="right"/>
              <w:rPr>
                <w:rFonts w:hint="default" w:asciiTheme="minorEastAsia" w:hAnsiTheme="minorEastAsia" w:eastAsiaTheme="minorEastAsia"/>
              </w:rPr>
            </w:pPr>
            <w:r>
              <w:rPr>
                <w:rFonts w:hint="eastAsia" w:asciiTheme="minorEastAsia" w:hAnsiTheme="minorEastAsia" w:eastAsiaTheme="minorEastAsia"/>
              </w:rPr>
              <w:t>円</w:t>
            </w:r>
          </w:p>
        </w:tc>
        <w:tc>
          <w:tcPr>
            <w:tcW w:w="1984" w:type="dxa"/>
            <w:gridSpan w:val="2"/>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当月分・翌月分を</w:t>
            </w:r>
          </w:p>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毎月　　　日まで</w:t>
            </w:r>
          </w:p>
        </w:tc>
        <w:tc>
          <w:tcPr>
            <w:tcW w:w="870" w:type="dxa"/>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ind w:right="-107" w:rightChars="-49"/>
              <w:rPr>
                <w:rFonts w:hint="default" w:ascii="ＭＳ 明朝" w:hAnsi="ＭＳ 明朝"/>
                <w:color w:val="000000"/>
              </w:rPr>
            </w:pPr>
            <w:r>
              <w:rPr>
                <w:rFonts w:hint="eastAsia" w:ascii="ＭＳ 明朝" w:hAnsi="ＭＳ 明朝"/>
                <w:color w:val="000000"/>
              </w:rPr>
              <w:t>振込、口</w:t>
            </w:r>
            <w:r>
              <w:rPr>
                <w:rFonts w:hint="eastAsia" w:ascii="ＭＳ 明朝" w:hAnsi="ＭＳ 明朝"/>
                <w:color w:val="000000"/>
              </w:rPr>
              <w:t xml:space="preserve"> </w:t>
            </w:r>
            <w:r>
              <w:rPr>
                <w:rFonts w:hint="eastAsia" w:ascii="ＭＳ 明朝" w:hAnsi="ＭＳ 明朝"/>
                <w:color w:val="000000"/>
              </w:rPr>
              <w:t>座</w:t>
            </w:r>
          </w:p>
          <w:p>
            <w:pPr>
              <w:pStyle w:val="0"/>
              <w:tabs>
                <w:tab w:val="center" w:leader="none" w:pos="4252"/>
                <w:tab w:val="right" w:leader="none" w:pos="8504"/>
              </w:tabs>
              <w:ind w:right="-107" w:rightChars="-49"/>
              <w:rPr>
                <w:rFonts w:hint="default" w:ascii="ＭＳ 明朝" w:hAnsi="ＭＳ 明朝"/>
                <w:color w:val="000000"/>
              </w:rPr>
            </w:pPr>
            <w:r>
              <w:rPr>
                <w:rFonts w:hint="eastAsia" w:ascii="ＭＳ 明朝" w:hAnsi="ＭＳ 明朝"/>
                <w:color w:val="000000"/>
              </w:rPr>
              <w:t>振</w:t>
            </w:r>
            <w:r>
              <w:rPr>
                <w:rFonts w:hint="eastAsia" w:ascii="ＭＳ 明朝" w:hAnsi="ＭＳ 明朝"/>
                <w:color w:val="000000"/>
              </w:rPr>
              <w:t xml:space="preserve"> </w:t>
            </w:r>
            <w:r>
              <w:rPr>
                <w:rFonts w:hint="eastAsia" w:ascii="ＭＳ 明朝" w:hAnsi="ＭＳ 明朝"/>
                <w:color w:val="000000"/>
              </w:rPr>
              <w:t>替</w:t>
            </w:r>
          </w:p>
          <w:p>
            <w:pPr>
              <w:pStyle w:val="0"/>
              <w:tabs>
                <w:tab w:val="center" w:leader="none" w:pos="4252"/>
                <w:tab w:val="right" w:leader="none" w:pos="8504"/>
              </w:tabs>
              <w:ind w:right="-24" w:rightChars="-11"/>
              <w:jc w:val="left"/>
              <w:rPr>
                <w:rFonts w:hint="default" w:ascii="ＭＳ 明朝" w:hAnsi="ＭＳ 明朝"/>
                <w:color w:val="000000"/>
              </w:rPr>
            </w:pPr>
            <w:r>
              <w:rPr>
                <w:rFonts w:hint="eastAsia" w:ascii="ＭＳ 明朝" w:hAnsi="ＭＳ 明朝"/>
                <w:color w:val="000000"/>
              </w:rPr>
              <w:t>又</w:t>
            </w:r>
            <w:r>
              <w:rPr>
                <w:rFonts w:hint="eastAsia" w:ascii="ＭＳ 明朝" w:hAnsi="ＭＳ 明朝"/>
                <w:color w:val="000000"/>
              </w:rPr>
              <w:t xml:space="preserve"> </w:t>
            </w:r>
            <w:r>
              <w:rPr>
                <w:rFonts w:hint="eastAsia" w:ascii="ＭＳ 明朝" w:hAnsi="ＭＳ 明朝"/>
                <w:color w:val="000000"/>
              </w:rPr>
              <w:t>は</w:t>
            </w:r>
          </w:p>
          <w:p>
            <w:pPr>
              <w:pStyle w:val="0"/>
              <w:tabs>
                <w:tab w:val="center" w:leader="none" w:pos="4252"/>
                <w:tab w:val="right" w:leader="none" w:pos="8504"/>
              </w:tabs>
              <w:ind w:right="-107" w:rightChars="-49"/>
              <w:jc w:val="left"/>
              <w:rPr>
                <w:rFonts w:hint="default" w:asciiTheme="minorEastAsia" w:hAnsiTheme="minorEastAsia" w:eastAsiaTheme="minorEastAsia"/>
              </w:rPr>
            </w:pPr>
            <w:r>
              <w:rPr>
                <w:rFonts w:hint="eastAsia" w:ascii="ＭＳ 明朝" w:hAnsi="ＭＳ 明朝"/>
                <w:color w:val="000000"/>
              </w:rPr>
              <w:t>持</w:t>
            </w:r>
            <w:r>
              <w:rPr>
                <w:rFonts w:hint="eastAsia" w:ascii="ＭＳ 明朝" w:hAnsi="ＭＳ 明朝"/>
                <w:color w:val="000000"/>
              </w:rPr>
              <w:t xml:space="preserve"> </w:t>
            </w:r>
            <w:r>
              <w:rPr>
                <w:rFonts w:hint="eastAsia" w:ascii="ＭＳ 明朝" w:hAnsi="ＭＳ 明朝"/>
                <w:color w:val="000000"/>
              </w:rPr>
              <w:t>参</w:t>
            </w:r>
          </w:p>
        </w:tc>
        <w:tc>
          <w:tcPr>
            <w:tcW w:w="3525" w:type="dxa"/>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振込先金融機関名：</w:t>
            </w:r>
          </w:p>
          <w:p>
            <w:pPr>
              <w:pStyle w:val="0"/>
              <w:tabs>
                <w:tab w:val="center" w:leader="none" w:pos="4252"/>
                <w:tab w:val="right" w:leader="none" w:pos="8504"/>
              </w:tabs>
              <w:rPr>
                <w:rFonts w:hint="default" w:asciiTheme="minorEastAsia" w:hAnsiTheme="minorEastAsia" w:eastAsiaTheme="minorEastAsia"/>
              </w:rPr>
            </w:pPr>
          </w:p>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預金：普通・当座</w:t>
            </w:r>
          </w:p>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口座番号：</w:t>
            </w:r>
          </w:p>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口座名義人：</w:t>
            </w:r>
          </w:p>
          <w:p>
            <w:pPr>
              <w:pStyle w:val="0"/>
              <w:tabs>
                <w:tab w:val="center" w:leader="none" w:pos="4252"/>
                <w:tab w:val="right" w:leader="none" w:pos="8504"/>
              </w:tabs>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振込手数料負担者：貸主・借主</w:t>
            </w:r>
          </w:p>
        </w:tc>
      </w:tr>
      <w:tr>
        <w:trPr>
          <w:trHeight w:val="554" w:hRule="atLeast"/>
        </w:trPr>
        <w:tc>
          <w:tcPr>
            <w:tcW w:w="992" w:type="dxa"/>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共益費</w:t>
            </w:r>
          </w:p>
        </w:tc>
        <w:tc>
          <w:tcPr>
            <w:tcW w:w="1843" w:type="dxa"/>
            <w:gridSpan w:val="2"/>
            <w:vMerge w:val="restart"/>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bottom"/>
          </w:tcPr>
          <w:p>
            <w:pPr>
              <w:pStyle w:val="0"/>
              <w:tabs>
                <w:tab w:val="center" w:leader="none" w:pos="4252"/>
                <w:tab w:val="right" w:leader="none" w:pos="8504"/>
              </w:tabs>
              <w:jc w:val="right"/>
              <w:rPr>
                <w:rFonts w:hint="default" w:asciiTheme="minorEastAsia" w:hAnsiTheme="minorEastAsia" w:eastAsiaTheme="minorEastAsia"/>
              </w:rPr>
            </w:pPr>
            <w:r>
              <w:rPr>
                <w:rFonts w:hint="eastAsia" w:asciiTheme="minorEastAsia" w:hAnsiTheme="minorEastAsia" w:eastAsiaTheme="minorEastAsia"/>
              </w:rPr>
              <w:t>円</w:t>
            </w:r>
          </w:p>
        </w:tc>
        <w:tc>
          <w:tcPr>
            <w:tcW w:w="1984" w:type="dxa"/>
            <w:gridSpan w:val="2"/>
            <w:vMerge w:val="restart"/>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当月分・翌月分を</w:t>
            </w:r>
          </w:p>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毎月　　　日まで</w:t>
            </w:r>
          </w:p>
        </w:tc>
        <w:tc>
          <w:tcPr>
            <w:tcW w:w="870"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3525"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p>
        </w:tc>
      </w:tr>
      <w:tr>
        <w:trPr>
          <w:trHeight w:val="169" w:hRule="atLeast"/>
        </w:trPr>
        <w:tc>
          <w:tcPr>
            <w:tcW w:w="992" w:type="dxa"/>
            <w:vMerge w:val="continue"/>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kern w:val="0"/>
              </w:rPr>
            </w:pPr>
          </w:p>
        </w:tc>
        <w:tc>
          <w:tcPr>
            <w:tcW w:w="1843" w:type="dxa"/>
            <w:gridSpan w:val="2"/>
            <w:vMerge w:val="continue"/>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1984" w:type="dxa"/>
            <w:gridSpan w:val="2"/>
            <w:vMerge w:val="continue"/>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870"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3525"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持参先：</w:t>
            </w:r>
          </w:p>
        </w:tc>
      </w:tr>
      <w:tr>
        <w:trPr>
          <w:trHeight w:val="570" w:hRule="atLeast"/>
        </w:trPr>
        <w:tc>
          <w:tcPr>
            <w:tcW w:w="992"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敷　金</w:t>
            </w:r>
          </w:p>
        </w:tc>
        <w:tc>
          <w:tcPr>
            <w:tcW w:w="2712" w:type="dxa"/>
            <w:gridSpan w:val="3"/>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219" w:firstLineChars="100"/>
              <w:jc w:val="left"/>
              <w:rPr>
                <w:rFonts w:hint="default" w:asciiTheme="minorEastAsia" w:hAnsiTheme="minorEastAsia" w:eastAsiaTheme="minorEastAsia"/>
              </w:rPr>
            </w:pPr>
            <w:r>
              <w:rPr>
                <w:rFonts w:hint="eastAsia" w:asciiTheme="minorEastAsia" w:hAnsiTheme="minorEastAsia" w:eastAsiaTheme="minorEastAsia"/>
              </w:rPr>
              <w:t>賃料　　　か月相当分</w:t>
            </w:r>
          </w:p>
          <w:p>
            <w:pPr>
              <w:pStyle w:val="0"/>
              <w:tabs>
                <w:tab w:val="center" w:leader="none" w:pos="4252"/>
                <w:tab w:val="right" w:leader="none" w:pos="8504"/>
              </w:tabs>
              <w:snapToGrid w:val="0"/>
              <w:ind w:firstLine="2191" w:firstLineChars="1000"/>
              <w:jc w:val="left"/>
              <w:rPr>
                <w:rFonts w:hint="default" w:asciiTheme="minorEastAsia" w:hAnsiTheme="minorEastAsia" w:eastAsiaTheme="minorEastAsia"/>
              </w:rPr>
            </w:pPr>
            <w:r>
              <w:rPr>
                <w:rFonts w:hint="eastAsia" w:asciiTheme="minorEastAsia" w:hAnsiTheme="minorEastAsia" w:eastAsiaTheme="minorEastAsia"/>
              </w:rPr>
              <w:t>円</w:t>
            </w:r>
          </w:p>
        </w:tc>
        <w:tc>
          <w:tcPr>
            <w:tcW w:w="111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その他</w:t>
            </w:r>
          </w:p>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一時金</w:t>
            </w:r>
          </w:p>
        </w:tc>
        <w:tc>
          <w:tcPr>
            <w:tcW w:w="4395"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p>
        </w:tc>
      </w:tr>
      <w:tr>
        <w:trPr>
          <w:trHeight w:val="397" w:hRule="atLeast"/>
        </w:trPr>
        <w:tc>
          <w:tcPr>
            <w:tcW w:w="2145" w:type="dxa"/>
            <w:gridSpan w:val="2"/>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附属施設使用料</w:t>
            </w:r>
          </w:p>
        </w:tc>
        <w:tc>
          <w:tcPr>
            <w:tcW w:w="7069" w:type="dxa"/>
            <w:gridSpan w:val="5"/>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r>
        <w:trPr>
          <w:trHeight w:val="397" w:hRule="atLeast"/>
        </w:trPr>
        <w:tc>
          <w:tcPr>
            <w:tcW w:w="2145" w:type="dxa"/>
            <w:gridSpan w:val="2"/>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そ　の　他</w:t>
            </w:r>
          </w:p>
        </w:tc>
        <w:tc>
          <w:tcPr>
            <w:tcW w:w="7069" w:type="dxa"/>
            <w:gridSpan w:val="5"/>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bl>
    <w:p>
      <w:pPr>
        <w:pStyle w:val="0"/>
        <w:tabs>
          <w:tab w:val="center" w:leader="none" w:pos="4252"/>
        </w:tabs>
        <w:snapToGrid w:val="0"/>
        <w:spacing w:before="160" w:beforeLines="50" w:beforeAutospacing="0" w:line="320" w:lineRule="exact"/>
        <w:rPr>
          <w:rFonts w:hint="default" w:asciiTheme="minorEastAsia" w:hAnsiTheme="minorEastAsia" w:eastAsiaTheme="minorEastAsia"/>
          <w:color w:val="FF0000"/>
          <w:sz w:val="21"/>
        </w:rPr>
      </w:pPr>
      <w:r>
        <w:rPr>
          <w:rFonts w:hint="eastAsia" w:asciiTheme="minorEastAsia" w:hAnsiTheme="minorEastAsia" w:eastAsiaTheme="minorEastAsia"/>
          <w:color w:val="000000" w:themeColor="text1"/>
          <w:sz w:val="24"/>
        </w:rPr>
        <w:t>　（４）貸主及び管理業者</w:t>
      </w:r>
    </w:p>
    <w:tbl>
      <w:tblPr>
        <w:tblStyle w:val="11"/>
        <w:tblW w:w="9214" w:type="dxa"/>
        <w:tblInd w:w="392" w:type="dxa"/>
        <w:tblLayout w:type="fixed"/>
        <w:tblLook w:firstRow="1" w:lastRow="1" w:firstColumn="1" w:lastColumn="1" w:noHBand="0" w:noVBand="0" w:val="01E0"/>
      </w:tblPr>
      <w:tblGrid>
        <w:gridCol w:w="2126"/>
        <w:gridCol w:w="7088"/>
      </w:tblGrid>
      <w:tr>
        <w:trPr>
          <w:trHeight w:val="680"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88"/>
                <w:kern w:val="0"/>
                <w:fitText w:val="576" w:id="7"/>
              </w:rPr>
              <w:t>貸</w:t>
            </w:r>
            <w:r>
              <w:rPr>
                <w:rFonts w:hint="eastAsia" w:asciiTheme="minorEastAsia" w:hAnsiTheme="minorEastAsia" w:eastAsiaTheme="minorEastAsia"/>
                <w:color w:val="000000" w:themeColor="text1"/>
                <w:spacing w:val="-1"/>
                <w:kern w:val="0"/>
                <w:fitText w:val="576" w:id="7"/>
              </w:rPr>
              <w:t>主</w:t>
            </w:r>
          </w:p>
          <w:p>
            <w:pPr>
              <w:pStyle w:val="0"/>
              <w:tabs>
                <w:tab w:val="center" w:leader="none" w:pos="4252"/>
                <w:tab w:val="right" w:leader="none" w:pos="8504"/>
              </w:tabs>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社名・代表者</w:t>
            </w:r>
            <w:r>
              <w:rPr>
                <w:rFonts w:hint="eastAsia" w:asciiTheme="minorEastAsia" w:hAnsiTheme="minorEastAsia" w:eastAsiaTheme="minorEastAsia"/>
                <w:color w:val="000000" w:themeColor="text1"/>
              </w:rPr>
              <w:t>)</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　所　〒</w:t>
            </w:r>
          </w:p>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　　　　　　　</w:t>
            </w:r>
            <w:r>
              <w:rPr>
                <w:rFonts w:hint="default" w:asciiTheme="minorEastAsia" w:hAnsiTheme="minorEastAsia" w:eastAsiaTheme="minorEastAsia"/>
                <w:color w:val="000000" w:themeColor="text1"/>
              </w:rPr>
              <w:t>　　</w:t>
            </w:r>
            <w:r>
              <w:rPr>
                <w:rFonts w:hint="eastAsia" w:asciiTheme="minorEastAsia" w:hAnsiTheme="minorEastAsia" w:eastAsiaTheme="minorEastAsia"/>
                <w:color w:val="000000" w:themeColor="text1"/>
              </w:rPr>
              <w:t>　　　電話番号</w:t>
            </w:r>
          </w:p>
        </w:tc>
      </w:tr>
      <w:tr>
        <w:trPr>
          <w:trHeight w:val="908"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管理業者</w:t>
            </w:r>
          </w:p>
          <w:p>
            <w:pPr>
              <w:pStyle w:val="0"/>
              <w:tabs>
                <w:tab w:val="center" w:leader="none" w:pos="4252"/>
                <w:tab w:val="right" w:leader="none" w:pos="8504"/>
              </w:tabs>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社名・代表者</w:t>
            </w:r>
            <w:r>
              <w:rPr>
                <w:rFonts w:hint="eastAsia" w:asciiTheme="minorEastAsia" w:hAnsiTheme="minorEastAsia" w:eastAsiaTheme="minorEastAsia"/>
                <w:color w:val="000000" w:themeColor="text1"/>
              </w:rPr>
              <w:t>)</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所在地　〒</w:t>
            </w:r>
          </w:p>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r>
              <w:rPr>
                <w:rFonts w:hint="eastAsia" w:asciiTheme="minorEastAsia" w:hAnsiTheme="minorEastAsia" w:eastAsiaTheme="minorEastAsia"/>
              </w:rPr>
              <w:t>商号（</w:t>
            </w:r>
            <w:r>
              <w:rPr>
                <w:rFonts w:hint="default" w:asciiTheme="minorEastAsia" w:hAnsiTheme="minorEastAsia" w:eastAsiaTheme="minorEastAsia"/>
              </w:rPr>
              <w:t>名称</w:t>
            </w:r>
            <w:r>
              <w:rPr>
                <w:rFonts w:hint="eastAsia" w:asciiTheme="minorEastAsia" w:hAnsiTheme="minorEastAsia" w:eastAsiaTheme="minorEastAsia"/>
              </w:rPr>
              <w:t>）</w:t>
            </w:r>
            <w:r>
              <w:rPr>
                <w:rFonts w:hint="eastAsia" w:asciiTheme="minorEastAsia" w:hAnsiTheme="minorEastAsia" w:eastAsiaTheme="minorEastAsia"/>
                <w:color w:val="000000" w:themeColor="text1"/>
              </w:rPr>
              <w:t>　　　　　</w:t>
            </w:r>
            <w:r>
              <w:rPr>
                <w:rFonts w:hint="default" w:asciiTheme="minorEastAsia" w:hAnsiTheme="minorEastAsia" w:eastAsiaTheme="minorEastAsia"/>
                <w:color w:val="000000" w:themeColor="text1"/>
              </w:rPr>
              <w:t>　　</w:t>
            </w:r>
            <w:r>
              <w:rPr>
                <w:rFonts w:hint="eastAsia" w:asciiTheme="minorEastAsia" w:hAnsiTheme="minorEastAsia" w:eastAsiaTheme="minorEastAsia"/>
                <w:color w:val="000000" w:themeColor="text1"/>
              </w:rPr>
              <w:t>　　電話番号</w:t>
            </w:r>
          </w:p>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p>
        </w:tc>
      </w:tr>
    </w:tbl>
    <w:p>
      <w:pPr>
        <w:pStyle w:val="0"/>
        <w:tabs>
          <w:tab w:val="center" w:leader="none" w:pos="4252"/>
        </w:tabs>
        <w:ind w:firstLine="657" w:firstLineChars="300"/>
        <w:rPr>
          <w:rFonts w:hint="default" w:asciiTheme="minorEastAsia" w:hAnsiTheme="minorEastAsia" w:eastAsiaTheme="minorEastAsia"/>
          <w:sz w:val="24"/>
        </w:rPr>
      </w:pPr>
      <w:r>
        <w:rPr>
          <w:rFonts w:hint="eastAsia" w:asciiTheme="minorEastAsia" w:hAnsiTheme="minorEastAsia" w:eastAsiaTheme="minorEastAsia"/>
        </w:rPr>
        <w:t>✻管理業者と維持保全の連絡先が異なる場合は、次の欄も記載すること。</w:t>
      </w:r>
    </w:p>
    <w:tbl>
      <w:tblPr>
        <w:tblStyle w:val="11"/>
        <w:tblW w:w="9214" w:type="dxa"/>
        <w:tblInd w:w="392" w:type="dxa"/>
        <w:tblLayout w:type="fixed"/>
        <w:tblLook w:firstRow="1" w:lastRow="1" w:firstColumn="1" w:lastColumn="1" w:noHBand="0" w:noVBand="0" w:val="01E0"/>
      </w:tblPr>
      <w:tblGrid>
        <w:gridCol w:w="2126"/>
        <w:gridCol w:w="7088"/>
      </w:tblGrid>
      <w:tr>
        <w:trPr>
          <w:trHeight w:val="680"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維持保全の連絡先</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所在地</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商号（</w:t>
            </w:r>
            <w:r>
              <w:rPr>
                <w:rFonts w:hint="default" w:asciiTheme="minorEastAsia" w:hAnsiTheme="minorEastAsia" w:eastAsiaTheme="minorEastAsia"/>
              </w:rPr>
              <w:t>名称</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電話番号</w:t>
            </w:r>
          </w:p>
        </w:tc>
      </w:tr>
    </w:tbl>
    <w:p>
      <w:pPr>
        <w:pStyle w:val="0"/>
        <w:tabs>
          <w:tab w:val="center" w:leader="none" w:pos="4252"/>
        </w:tabs>
        <w:snapToGrid w:val="0"/>
        <w:spacing w:before="160" w:beforeLines="50" w:beforeAutospacing="0" w:line="320" w:lineRule="exact"/>
        <w:rPr>
          <w:rFonts w:hint="default" w:asciiTheme="minorEastAsia" w:hAnsiTheme="minorEastAsia" w:eastAsiaTheme="minorEastAsia"/>
          <w:strike w:val="1"/>
        </w:rPr>
      </w:pPr>
      <w:r>
        <w:rPr>
          <w:rFonts w:hint="eastAsia" w:asciiTheme="minorEastAsia" w:hAnsiTheme="minorEastAsia" w:eastAsiaTheme="minorEastAsia"/>
          <w:sz w:val="24"/>
        </w:rPr>
        <w:t>　（５）</w:t>
      </w:r>
      <w:r>
        <w:rPr>
          <w:rFonts w:hint="eastAsia" w:asciiTheme="minorEastAsia" w:hAnsiTheme="minorEastAsia" w:eastAsiaTheme="minorEastAsia"/>
          <w:sz w:val="26"/>
        </w:rPr>
        <w:t>建物の所有者</w:t>
      </w:r>
    </w:p>
    <w:tbl>
      <w:tblPr>
        <w:tblStyle w:val="11"/>
        <w:tblW w:w="9214" w:type="dxa"/>
        <w:tblInd w:w="3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2126"/>
        <w:gridCol w:w="7088"/>
      </w:tblGrid>
      <w:tr>
        <w:trPr>
          <w:trHeight w:val="680" w:hRule="atLeast"/>
        </w:trPr>
        <w:tc>
          <w:tcPr>
            <w:tcW w:w="2126" w:type="dxa"/>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建物の所有者</w:t>
            </w:r>
          </w:p>
        </w:tc>
        <w:tc>
          <w:tcPr>
            <w:tcW w:w="7088" w:type="dxa"/>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住　所</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氏　名　　　　　　</w:t>
            </w:r>
            <w:r>
              <w:rPr>
                <w:rFonts w:hint="default" w:asciiTheme="minorEastAsia" w:hAnsiTheme="minorEastAsia" w:eastAsiaTheme="minorEastAsia"/>
              </w:rPr>
              <w:t>　　</w:t>
            </w:r>
            <w:r>
              <w:rPr>
                <w:rFonts w:hint="eastAsia" w:asciiTheme="minorEastAsia" w:hAnsiTheme="minorEastAsia" w:eastAsiaTheme="minorEastAsia"/>
              </w:rPr>
              <w:t>　　　　電話番号</w:t>
            </w:r>
          </w:p>
        </w:tc>
      </w:tr>
    </w:tbl>
    <w:p>
      <w:pPr>
        <w:pStyle w:val="0"/>
        <w:tabs>
          <w:tab w:val="center" w:leader="none" w:pos="4252"/>
        </w:tabs>
        <w:snapToGrid w:val="0"/>
        <w:spacing w:before="160" w:beforeLines="50" w:beforeAutospacing="0" w:line="320" w:lineRule="exact"/>
        <w:rPr>
          <w:rFonts w:hint="default" w:asciiTheme="minorEastAsia" w:hAnsiTheme="minorEastAsia" w:eastAsiaTheme="minorEastAsia"/>
          <w:sz w:val="26"/>
        </w:rPr>
      </w:pPr>
      <w:r>
        <w:rPr>
          <w:rFonts w:hint="eastAsia" w:asciiTheme="minorEastAsia" w:hAnsiTheme="minorEastAsia" w:eastAsiaTheme="minorEastAsia"/>
          <w:sz w:val="24"/>
        </w:rPr>
        <w:t>　（６）</w:t>
      </w:r>
      <w:r>
        <w:rPr>
          <w:rFonts w:hint="eastAsia" w:asciiTheme="minorEastAsia" w:hAnsiTheme="minorEastAsia" w:eastAsiaTheme="minorEastAsia"/>
          <w:sz w:val="26"/>
        </w:rPr>
        <w:t>借主及び同居人</w:t>
      </w:r>
    </w:p>
    <w:tbl>
      <w:tblPr>
        <w:tblStyle w:val="11"/>
        <w:tblW w:w="9214" w:type="dxa"/>
        <w:tblInd w:w="392" w:type="dxa"/>
        <w:tblLayout w:type="fixed"/>
        <w:tblLook w:firstRow="1" w:lastRow="1" w:firstColumn="1" w:lastColumn="1" w:noHBand="0" w:noVBand="0" w:val="01E0"/>
      </w:tblPr>
      <w:tblGrid>
        <w:gridCol w:w="992"/>
        <w:gridCol w:w="1134"/>
        <w:gridCol w:w="1720"/>
        <w:gridCol w:w="5368"/>
      </w:tblGrid>
      <w:tr>
        <w:trPr>
          <w:trHeight w:val="397" w:hRule="atLeast"/>
        </w:trPr>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285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借　　　主</w:t>
            </w:r>
          </w:p>
        </w:tc>
        <w:tc>
          <w:tcPr>
            <w:tcW w:w="53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同　居　人</w:t>
            </w:r>
          </w:p>
        </w:tc>
      </w:tr>
      <w:tr>
        <w:trPr>
          <w:trHeight w:val="1373" w:hRule="atLeast"/>
        </w:trPr>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氏名</w:t>
            </w:r>
          </w:p>
        </w:tc>
        <w:tc>
          <w:tcPr>
            <w:tcW w:w="285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tbl>
            <w:tblPr>
              <w:tblStyle w:val="36"/>
              <w:tblW w:w="2801" w:type="dxa"/>
              <w:tblInd w:w="0" w:type="dxa"/>
              <w:tblBorders>
                <w:top w:val="none" w:color="auto" w:sz="0" w:space="0"/>
                <w:left w:val="none" w:color="auto" w:sz="0" w:space="0"/>
                <w:bottom w:val="dotted" w:color="auto" w:sz="4" w:space="0"/>
                <w:right w:val="none" w:color="auto" w:sz="0" w:space="0"/>
                <w:insideH w:val="dotted" w:color="auto" w:sz="4" w:space="0"/>
                <w:insideV w:val="none" w:color="auto" w:sz="0" w:space="0"/>
              </w:tblBorders>
              <w:tblLayout w:type="fixed"/>
              <w:tblLook w:firstRow="1" w:lastRow="0" w:firstColumn="1" w:lastColumn="0" w:noHBand="0" w:noVBand="1" w:val="04A0"/>
            </w:tblPr>
            <w:tblGrid>
              <w:gridCol w:w="2801"/>
            </w:tblGrid>
            <w:tr>
              <w:trPr>
                <w:trHeight w:val="486" w:hRule="atLeast"/>
              </w:trPr>
              <w:tc>
                <w:tcPr>
                  <w:tcW w:w="2801" w:type="dxa"/>
                  <w:vAlign w:val="top"/>
                </w:tcPr>
                <w:p>
                  <w:pPr>
                    <w:pStyle w:val="0"/>
                    <w:tabs>
                      <w:tab w:val="center" w:leader="none" w:pos="4252"/>
                      <w:tab w:val="right" w:leader="none" w:pos="8504"/>
                    </w:tabs>
                    <w:snapToGrid w:val="0"/>
                    <w:ind w:left="-110" w:left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r>
            <w:tr>
              <w:trPr>
                <w:trHeight w:val="486" w:hRule="atLeast"/>
              </w:trPr>
              <w:tc>
                <w:tcPr>
                  <w:tcW w:w="2801" w:type="dxa"/>
                  <w:vAlign w:val="top"/>
                </w:tcPr>
                <w:p>
                  <w:pPr>
                    <w:pStyle w:val="0"/>
                    <w:tabs>
                      <w:tab w:val="center" w:leader="none" w:pos="4252"/>
                      <w:tab w:val="right" w:leader="none" w:pos="8504"/>
                    </w:tabs>
                    <w:snapToGrid w:val="0"/>
                    <w:ind w:left="-110" w:left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r>
              <w:trPr>
                <w:trHeight w:val="486" w:hRule="atLeast"/>
              </w:trPr>
              <w:tc>
                <w:tcPr>
                  <w:tcW w:w="2801" w:type="dxa"/>
                  <w:vAlign w:val="top"/>
                </w:tcPr>
                <w:p>
                  <w:pPr>
                    <w:pStyle w:val="0"/>
                    <w:tabs>
                      <w:tab w:val="center" w:leader="none" w:pos="4252"/>
                      <w:tab w:val="right" w:leader="none" w:pos="8504"/>
                    </w:tabs>
                    <w:snapToGrid w:val="0"/>
                    <w:ind w:left="-110" w:leftChars="-50"/>
                    <w:rPr>
                      <w:rFonts w:hint="default" w:asciiTheme="minorEastAsia" w:hAnsiTheme="minorEastAsia" w:eastAsiaTheme="minorEastAsia"/>
                      <w:color w:val="000000" w:themeColor="text1"/>
                    </w:rPr>
                  </w:pPr>
                  <w:r>
                    <w:rPr>
                      <w:rFonts w:hint="eastAsia" w:asciiTheme="minorEastAsia" w:hAnsiTheme="minorEastAsia" w:eastAsiaTheme="minorEastAsia"/>
                    </w:rPr>
                    <w:t>（電話番号）</w:t>
                  </w:r>
                </w:p>
              </w:tc>
            </w:tr>
          </w:tbl>
          <w:p>
            <w:pPr>
              <w:pStyle w:val="0"/>
              <w:tabs>
                <w:tab w:val="center" w:leader="none" w:pos="4252"/>
                <w:tab w:val="right" w:leader="none" w:pos="8504"/>
              </w:tabs>
              <w:snapToGrid w:val="0"/>
              <w:rPr>
                <w:rFonts w:hint="default" w:asciiTheme="minorEastAsia" w:hAnsiTheme="minorEastAsia" w:eastAsiaTheme="minorEastAsia"/>
              </w:rPr>
            </w:pPr>
          </w:p>
        </w:tc>
        <w:tc>
          <w:tcPr>
            <w:tcW w:w="53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tbl>
            <w:tblPr>
              <w:tblStyle w:val="36"/>
              <w:tblW w:w="0" w:type="auto"/>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63"/>
              <w:gridCol w:w="2268"/>
              <w:gridCol w:w="1843"/>
            </w:tblGrid>
            <w:tr>
              <w:trPr/>
              <w:tc>
                <w:tcPr>
                  <w:tcW w:w="116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2268" w:type="dxa"/>
                  <w:vAlign w:val="top"/>
                </w:tcPr>
                <w:p>
                  <w:pPr>
                    <w:pStyle w:val="0"/>
                    <w:tabs>
                      <w:tab w:val="center" w:leader="none" w:pos="4252"/>
                      <w:tab w:val="right" w:leader="none" w:pos="8504"/>
                    </w:tabs>
                    <w:snapToGrid w:val="0"/>
                    <w:rPr>
                      <w:rFonts w:hint="default" w:asciiTheme="minorEastAsia" w:hAnsiTheme="minorEastAsia" w:eastAsiaTheme="minorEastAsia"/>
                      <w:color w:val="FF0000"/>
                    </w:rPr>
                  </w:pPr>
                </w:p>
              </w:tc>
              <w:tc>
                <w:tcPr>
                  <w:tcW w:w="184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r>
              <w:trPr/>
              <w:tc>
                <w:tcPr>
                  <w:tcW w:w="116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2268" w:type="dxa"/>
                  <w:vAlign w:val="top"/>
                </w:tcPr>
                <w:p>
                  <w:pPr>
                    <w:pStyle w:val="0"/>
                    <w:tabs>
                      <w:tab w:val="center" w:leader="none" w:pos="4252"/>
                      <w:tab w:val="right" w:leader="none" w:pos="8504"/>
                    </w:tabs>
                    <w:snapToGrid w:val="0"/>
                    <w:rPr>
                      <w:rFonts w:hint="default" w:asciiTheme="minorEastAsia" w:hAnsiTheme="minorEastAsia" w:eastAsiaTheme="minorEastAsia"/>
                      <w:color w:val="FF0000"/>
                    </w:rPr>
                  </w:pPr>
                </w:p>
              </w:tc>
              <w:tc>
                <w:tcPr>
                  <w:tcW w:w="184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r>
              <w:trPr/>
              <w:tc>
                <w:tcPr>
                  <w:tcW w:w="116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2268" w:type="dxa"/>
                  <w:vAlign w:val="top"/>
                </w:tcPr>
                <w:p>
                  <w:pPr>
                    <w:pStyle w:val="0"/>
                    <w:tabs>
                      <w:tab w:val="center" w:leader="none" w:pos="4252"/>
                      <w:tab w:val="right" w:leader="none" w:pos="8504"/>
                    </w:tabs>
                    <w:snapToGrid w:val="0"/>
                    <w:rPr>
                      <w:rFonts w:hint="default" w:asciiTheme="minorEastAsia" w:hAnsiTheme="minorEastAsia" w:eastAsiaTheme="minorEastAsia"/>
                      <w:color w:val="FF0000"/>
                    </w:rPr>
                  </w:pPr>
                </w:p>
              </w:tc>
              <w:tc>
                <w:tcPr>
                  <w:tcW w:w="184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bl>
          <w:p>
            <w:pPr>
              <w:pStyle w:val="0"/>
              <w:tabs>
                <w:tab w:val="center" w:leader="none" w:pos="4252"/>
                <w:tab w:val="right" w:leader="none" w:pos="8504"/>
              </w:tabs>
              <w:snapToGrid w:val="0"/>
              <w:jc w:val="right"/>
              <w:rPr>
                <w:rFonts w:hint="default" w:asciiTheme="minorEastAsia" w:hAnsiTheme="minorEastAsia" w:eastAsiaTheme="minorEastAsia"/>
              </w:rPr>
            </w:pPr>
          </w:p>
          <w:p>
            <w:pPr>
              <w:pStyle w:val="0"/>
              <w:tabs>
                <w:tab w:val="center" w:leader="none" w:pos="4252"/>
                <w:tab w:val="right" w:leader="none" w:pos="8504"/>
              </w:tabs>
              <w:snapToGrid w:val="0"/>
              <w:jc w:val="right"/>
              <w:rPr>
                <w:rFonts w:hint="default" w:asciiTheme="minorEastAsia" w:hAnsiTheme="minorEastAsia" w:eastAsiaTheme="minorEastAsia"/>
              </w:rPr>
            </w:pPr>
            <w:r>
              <w:rPr>
                <w:rFonts w:hint="eastAsia" w:asciiTheme="minorEastAsia" w:hAnsiTheme="minorEastAsia" w:eastAsiaTheme="minorEastAsia"/>
              </w:rPr>
              <w:t>合計　　　人</w:t>
            </w:r>
          </w:p>
        </w:tc>
      </w:tr>
      <w:tr>
        <w:trPr>
          <w:trHeight w:val="680" w:hRule="atLeast"/>
        </w:trPr>
        <w:tc>
          <w:tcPr>
            <w:tcW w:w="212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緊急時の連絡先</w:t>
            </w:r>
          </w:p>
        </w:tc>
        <w:tc>
          <w:tcPr>
            <w:tcW w:w="7088"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住　所　〒</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氏　名　　　　　　　　電話番号　</w:t>
            </w:r>
            <w:r>
              <w:rPr>
                <w:rFonts w:hint="eastAsia" w:asciiTheme="minorEastAsia" w:hAnsiTheme="minorEastAsia" w:eastAsiaTheme="minorEastAsia"/>
              </w:rPr>
              <w:t xml:space="preserve">  </w:t>
            </w:r>
            <w:r>
              <w:rPr>
                <w:rFonts w:hint="eastAsia" w:asciiTheme="minorEastAsia" w:hAnsiTheme="minorEastAsia" w:eastAsiaTheme="minorEastAsia"/>
              </w:rPr>
              <w:t>　　　　　借主との関係</w:t>
            </w:r>
          </w:p>
        </w:tc>
      </w:tr>
    </w:tbl>
    <w:p>
      <w:pPr>
        <w:pStyle w:val="0"/>
        <w:tabs>
          <w:tab w:val="center" w:leader="none" w:pos="4252"/>
        </w:tabs>
        <w:snapToGrid w:val="0"/>
        <w:spacing w:before="160" w:beforeLines="50" w:beforeAutospacing="0" w:line="320" w:lineRule="exact"/>
        <w:rPr>
          <w:rFonts w:hint="default" w:asciiTheme="minorEastAsia" w:hAnsiTheme="minorEastAsia" w:eastAsiaTheme="minorEastAsia"/>
          <w:sz w:val="26"/>
        </w:rPr>
      </w:pPr>
      <w:r>
        <w:rPr>
          <w:rFonts w:hint="eastAsia" w:asciiTheme="minorEastAsia" w:hAnsiTheme="minorEastAsia" w:eastAsiaTheme="minorEastAsia"/>
          <w:sz w:val="24"/>
        </w:rPr>
        <w:t>　（７）</w:t>
      </w:r>
      <w:r>
        <w:rPr>
          <w:rFonts w:hint="eastAsia" w:asciiTheme="minorEastAsia" w:hAnsiTheme="minorEastAsia" w:eastAsiaTheme="minorEastAsia"/>
          <w:sz w:val="26"/>
        </w:rPr>
        <w:t>連帯保証人及び極度額</w:t>
      </w:r>
    </w:p>
    <w:tbl>
      <w:tblPr>
        <w:tblStyle w:val="11"/>
        <w:tblW w:w="9214" w:type="dxa"/>
        <w:tblInd w:w="392" w:type="dxa"/>
        <w:tblLayout w:type="fixed"/>
        <w:tblLook w:firstRow="1" w:lastRow="1" w:firstColumn="1" w:lastColumn="1" w:noHBand="0" w:noVBand="0" w:val="01E0"/>
      </w:tblPr>
      <w:tblGrid>
        <w:gridCol w:w="2126"/>
        <w:gridCol w:w="7088"/>
      </w:tblGrid>
      <w:tr>
        <w:trPr>
          <w:trHeight w:val="680"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連帯保証人</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住　所</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氏　名　　　　　　　　電話番号</w:t>
            </w:r>
          </w:p>
        </w:tc>
      </w:tr>
      <w:tr>
        <w:trPr>
          <w:trHeight w:val="397"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極　度　額</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bl>
    <w:p>
      <w:pPr>
        <w:pStyle w:val="0"/>
        <w:snapToGrid w:val="0"/>
        <w:rPr>
          <w:rFonts w:hint="default" w:asciiTheme="minorEastAsia" w:hAnsiTheme="minorEastAsia" w:eastAsiaTheme="minorEastAsia"/>
          <w:sz w:val="21"/>
        </w:rPr>
      </w:pPr>
      <w:r>
        <w:rPr>
          <w:rFonts w:hint="eastAsia" w:asciiTheme="minorEastAsia" w:hAnsiTheme="minorEastAsia" w:eastAsiaTheme="minorEastAsia"/>
          <w:sz w:val="21"/>
        </w:rPr>
        <w:t>（契約の締結）</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第１条　貸主（以下「甲」という。）及び借主（以下「乙」という。）は、頭書（１）に記載する賃貸借の目的物（以下「本物件」という。）について、以下の条項により賃貸借契約（以下「本契約」という。）を締結した。</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（契約期間</w:t>
      </w:r>
      <w:r>
        <w:rPr>
          <w:rFonts w:hint="eastAsia" w:asciiTheme="minorEastAsia" w:hAnsiTheme="minorEastAsia" w:eastAsiaTheme="minorEastAsia"/>
          <w:color w:val="000000" w:themeColor="text1"/>
          <w:sz w:val="21"/>
        </w:rPr>
        <w:t>及び更新</w:t>
      </w:r>
      <w:r>
        <w:rPr>
          <w:rFonts w:hint="eastAsia" w:asciiTheme="minorEastAsia" w:hAnsiTheme="minorEastAsia" w:eastAsiaTheme="minorEastAsia"/>
          <w:sz w:val="21"/>
        </w:rPr>
        <w:t>）</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第２条　契約期間は、頭書（２）に記載するとおりとする。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甲及び乙は、協議の上、本契約を更新することができる。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（使用目的）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第３条　乙は、居住のみを目的として本物件を使用しなければならない。</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（賃料）</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第４条　乙は、頭書（３）の記載に従い、賃料を甲に支払わなければならない。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１か月に満たない期間の賃料は、１か月を</w:t>
      </w:r>
      <w:r>
        <w:rPr>
          <w:rFonts w:hint="eastAsia" w:asciiTheme="minorEastAsia" w:hAnsiTheme="minorEastAsia" w:eastAsiaTheme="minorEastAsia"/>
          <w:sz w:val="21"/>
        </w:rPr>
        <w:t>30</w:t>
      </w:r>
      <w:r>
        <w:rPr>
          <w:rFonts w:hint="eastAsia" w:asciiTheme="minorEastAsia" w:hAnsiTheme="minorEastAsia" w:eastAsiaTheme="minorEastAsia"/>
          <w:sz w:val="21"/>
        </w:rPr>
        <w:t>日として日割計算した額とする。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甲及び乙は、次の各号の一に該当する場合には、協議の上、賃料を改定することができる。</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一　土地又は建物に対する租税その他の負担の増減により賃料が不相当となった場合</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二　土地又は建物の価格の上昇又は低下その他の経済事情の変動により賃料が不相当となった場合</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三　近傍同種の建物の賃料に比較して賃料が不相当となった場合</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（共益費）</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第５条　乙は、階段、廊下等の共用部分の維持管理に必要な光熱費、上下水道使用料、清掃費等（以下この条において「維持管理費」という。）に充てるため、共益費を甲に支払うものとする。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前項の共益費は、頭書（３）の記載に従い、支払わなければならない。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１か月に満たない期間の共益費は、１か月を</w:t>
      </w:r>
      <w:r>
        <w:rPr>
          <w:rFonts w:hint="eastAsia" w:asciiTheme="minorEastAsia" w:hAnsiTheme="minorEastAsia" w:eastAsiaTheme="minorEastAsia"/>
          <w:sz w:val="21"/>
        </w:rPr>
        <w:t>30</w:t>
      </w:r>
      <w:r>
        <w:rPr>
          <w:rFonts w:hint="eastAsia" w:asciiTheme="minorEastAsia" w:hAnsiTheme="minorEastAsia" w:eastAsiaTheme="minorEastAsia"/>
          <w:sz w:val="21"/>
        </w:rPr>
        <w:t>日として日割計算した額とする。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甲及び乙は、維持管理費の増減により共益費が不相当となったときは、協議の上、共益費を改定することができる。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（敷金）</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第６条　乙は、本契約から生じる債務の担保として、頭書（３）に記載する敷金を甲に交付するものとする。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甲は、乙が本契約から生じる債務を履行しないときは、敷金をその債務の弁済に充てることができる。この場合において、乙は、本物件を明け渡すまでの間、敷金をもって当該債務の</w:t>
      </w:r>
      <w:r>
        <w:rPr>
          <w:rFonts w:hint="default" w:asciiTheme="minorEastAsia" w:hAnsiTheme="minorEastAsia" w:eastAsiaTheme="minorEastAsia"/>
          <w:sz w:val="21"/>
        </w:rPr>
        <w:t>弁済に充てる</w:t>
      </w:r>
      <w:r>
        <w:rPr>
          <w:rFonts w:hint="eastAsia" w:asciiTheme="minorEastAsia" w:hAnsiTheme="minorEastAsia" w:eastAsiaTheme="minorEastAsia"/>
          <w:sz w:val="21"/>
        </w:rPr>
        <w:t>ことを</w:t>
      </w:r>
      <w:r>
        <w:rPr>
          <w:rFonts w:hint="default" w:asciiTheme="minorEastAsia" w:hAnsiTheme="minorEastAsia" w:eastAsiaTheme="minorEastAsia"/>
          <w:sz w:val="21"/>
        </w:rPr>
        <w:t>請求</w:t>
      </w:r>
      <w:r>
        <w:rPr>
          <w:rFonts w:hint="eastAsia" w:asciiTheme="minorEastAsia" w:hAnsiTheme="minorEastAsia" w:eastAsiaTheme="minorEastAsia"/>
          <w:sz w:val="21"/>
        </w:rPr>
        <w:t>することができない。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甲は、本物件の明渡しがあったときは、遅滞なく、敷金の全額を乙に返還しなければならない。ただし、本物件の明渡し時に、賃料の滞納、第</w:t>
      </w:r>
      <w:r>
        <w:rPr>
          <w:rFonts w:hint="eastAsia" w:asciiTheme="minorEastAsia" w:hAnsiTheme="minorEastAsia" w:eastAsiaTheme="minorEastAsia"/>
          <w:sz w:val="21"/>
        </w:rPr>
        <w:t>15</w:t>
      </w:r>
      <w:r>
        <w:rPr>
          <w:rFonts w:hint="eastAsia" w:asciiTheme="minorEastAsia" w:hAnsiTheme="minorEastAsia" w:eastAsiaTheme="minorEastAsia"/>
          <w:sz w:val="21"/>
        </w:rPr>
        <w:t>条に規定する原状回復に要する費用の未払いその他の本契約から生じる乙の債務の不履行が存在する場合には、甲は</w:t>
      </w:r>
      <w:r>
        <w:rPr>
          <w:rFonts w:hint="default" w:asciiTheme="minorEastAsia" w:hAnsiTheme="minorEastAsia" w:eastAsiaTheme="minorEastAsia"/>
          <w:sz w:val="21"/>
        </w:rPr>
        <w:t>、</w:t>
      </w:r>
      <w:r>
        <w:rPr>
          <w:rFonts w:hint="eastAsia" w:asciiTheme="minorEastAsia" w:hAnsiTheme="minorEastAsia" w:eastAsiaTheme="minorEastAsia"/>
          <w:sz w:val="21"/>
        </w:rPr>
        <w:t>当該債務の額を敷金から差し引いた額を返還するものとする。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前項ただし書の場合には、甲は、敷金から差し引く債務の額の内訳を乙に明示しなければならない。</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（反社会的勢力の排除）</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第７条　甲及び乙は、それぞれ相手方に対し、次の各号の事項を確約する。</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一　自らが、暴力団、暴力団関係企業、総会屋若しくはこれらに準ずる者又はその構成員（以下総称して「反社会的勢力」という。）ではないこと。</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二　自らの役員（業務を執行する社員、取締役、執行役又はこれらに準ずる者をい</w:t>
      </w:r>
      <w:r>
        <w:rPr>
          <w:rFonts w:hint="eastAsia" w:asciiTheme="minorEastAsia" w:hAnsiTheme="minorEastAsia" w:eastAsiaTheme="minorEastAsia"/>
          <w:sz w:val="21"/>
        </w:rPr>
        <w:t>う。</w:t>
      </w:r>
      <w:r>
        <w:rPr>
          <w:rFonts w:hint="eastAsia" w:asciiTheme="minorEastAsia" w:hAnsiTheme="minorEastAsia" w:eastAsiaTheme="minorEastAsia"/>
          <w:color w:val="000000" w:themeColor="text1"/>
          <w:sz w:val="21"/>
        </w:rPr>
        <w:t>）が反社会的勢力ではないこと。</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三　反社会的勢力に自己の名義を利用させ、この契約を締結するものでないこと</w:t>
      </w:r>
      <w:r>
        <w:rPr>
          <w:rFonts w:hint="eastAsia" w:asciiTheme="minorEastAsia" w:hAnsiTheme="minorEastAsia" w:eastAsiaTheme="minorEastAsia"/>
          <w:sz w:val="21"/>
        </w:rPr>
        <w:t>。</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四　自ら又は第三者を利用して、次の行為をしないこと</w:t>
      </w:r>
      <w:r>
        <w:rPr>
          <w:rFonts w:hint="eastAsia" w:asciiTheme="minorEastAsia" w:hAnsiTheme="minorEastAsia" w:eastAsiaTheme="minorEastAsia"/>
          <w:sz w:val="21"/>
        </w:rPr>
        <w:t>。</w:t>
      </w:r>
    </w:p>
    <w:p>
      <w:pPr>
        <w:pStyle w:val="0"/>
        <w:snapToGrid w:val="0"/>
        <w:ind w:left="667" w:leftChars="2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ア　相手方に対する脅迫的な言動又は暴力を用いる行為</w:t>
      </w:r>
    </w:p>
    <w:p>
      <w:pPr>
        <w:pStyle w:val="0"/>
        <w:snapToGrid w:val="0"/>
        <w:ind w:left="667" w:leftChars="2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イ　偽計又は威力を用いて相手方の業務を妨害し、又は信用を毀損する行為</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w:t>
      </w:r>
      <w:r>
        <w:rPr>
          <w:rFonts w:hint="default" w:asciiTheme="minorEastAsia" w:hAnsiTheme="minorEastAsia" w:eastAsiaTheme="minorEastAsia"/>
          <w:sz w:val="21"/>
        </w:rPr>
        <w:t>乙は、甲の承諾の有無にかかわらず、</w:t>
      </w:r>
      <w:r>
        <w:rPr>
          <w:rFonts w:hint="eastAsia" w:asciiTheme="minorEastAsia" w:hAnsiTheme="minorEastAsia" w:eastAsiaTheme="minorEastAsia"/>
          <w:sz w:val="21"/>
        </w:rPr>
        <w:t>本物件の</w:t>
      </w:r>
      <w:r>
        <w:rPr>
          <w:rFonts w:hint="default" w:asciiTheme="minorEastAsia" w:hAnsiTheme="minorEastAsia" w:eastAsiaTheme="minorEastAsia"/>
          <w:sz w:val="21"/>
        </w:rPr>
        <w:t>全部又は一部につき、反社会的勢力に賃借権を譲渡し、又は転貸してはならない。</w:t>
      </w:r>
    </w:p>
    <w:p>
      <w:pPr>
        <w:pStyle w:val="0"/>
        <w:snapToGrid w:val="0"/>
        <w:ind w:left="229" w:hanging="229" w:hangingChars="100"/>
        <w:rPr>
          <w:rFonts w:hint="default" w:asciiTheme="minorEastAsia" w:hAnsiTheme="minorEastAsia" w:eastAsiaTheme="minorEastAsia"/>
          <w:color w:val="FF0000"/>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（禁止又は制限される行為）</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第８条　乙は、甲の書面による承諾を得ることなく、本物件の全部又は一部につき、賃借権を譲渡し、又は転貸してはならない。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乙は、甲の書面による承諾を得ることなく、本物件の増築、改築、移転、改造若しくは模様替又は本物件の敷地内における工作物の設置を行ってはならない。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乙は、本物件の使用に当たり、別表第１に掲げる行為を行ってはならない。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４　乙は、本物件の使用に当たり、甲の書面による承諾を得ることなく、別表第２に掲げる行為を行ってはならない。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５　乙は、本物件の使用に当たり、別表第３に掲げる行為を行う場合には、甲に通知しなければならない。</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（契約期間中の修繕）</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第９条　甲は、乙が本物件を使用するために必要な修繕を行わなければならない。この場合の修繕に要する費用については、乙の責めに帰すべき事由により必要となったものは</w:t>
      </w:r>
      <w:r>
        <w:rPr>
          <w:rFonts w:hint="default" w:asciiTheme="minorEastAsia" w:hAnsiTheme="minorEastAsia" w:eastAsiaTheme="minorEastAsia"/>
          <w:sz w:val="21"/>
        </w:rPr>
        <w:t>乙が負担し、その他</w:t>
      </w:r>
      <w:r>
        <w:rPr>
          <w:rFonts w:hint="eastAsia" w:asciiTheme="minorEastAsia" w:hAnsiTheme="minorEastAsia" w:eastAsiaTheme="minorEastAsia"/>
          <w:sz w:val="21"/>
        </w:rPr>
        <w:t>の</w:t>
      </w:r>
      <w:r>
        <w:rPr>
          <w:rFonts w:hint="default" w:asciiTheme="minorEastAsia" w:hAnsiTheme="minorEastAsia" w:eastAsiaTheme="minorEastAsia"/>
          <w:sz w:val="21"/>
        </w:rPr>
        <w:t>もの</w:t>
      </w:r>
      <w:r>
        <w:rPr>
          <w:rFonts w:hint="eastAsia" w:asciiTheme="minorEastAsia" w:hAnsiTheme="minorEastAsia" w:eastAsiaTheme="minorEastAsia"/>
          <w:sz w:val="21"/>
        </w:rPr>
        <w:t>は甲が負担するものとする。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前項の規定に基づき甲が修繕を行う場合は、甲は、あらかじめ、その旨を乙に通知しなければならない。この場合において、乙は、正当な理由がある場合を除き、当該修繕の実施を拒否することができない。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w:t>
      </w:r>
      <w:r>
        <w:rPr>
          <w:rFonts w:hint="default" w:asciiTheme="minorEastAsia" w:hAnsiTheme="minorEastAsia" w:eastAsiaTheme="minorEastAsia"/>
          <w:sz w:val="21"/>
        </w:rPr>
        <w:t>　</w:t>
      </w:r>
      <w:r>
        <w:rPr>
          <w:rFonts w:hint="eastAsia" w:asciiTheme="minorEastAsia" w:hAnsiTheme="minorEastAsia" w:eastAsiaTheme="minorEastAsia"/>
          <w:sz w:val="21"/>
        </w:rPr>
        <w:t>乙は、本物件内に修繕を要する箇所を発見したときは、甲にその旨を通知し修繕の必要について協議するものとする。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前項の規定による通知が</w:t>
      </w:r>
      <w:r>
        <w:rPr>
          <w:rFonts w:hint="default" w:asciiTheme="minorEastAsia" w:hAnsiTheme="minorEastAsia" w:eastAsiaTheme="minorEastAsia"/>
          <w:sz w:val="21"/>
        </w:rPr>
        <w:t>行われた</w:t>
      </w:r>
      <w:r>
        <w:rPr>
          <w:rFonts w:hint="eastAsia" w:asciiTheme="minorEastAsia" w:hAnsiTheme="minorEastAsia" w:eastAsiaTheme="minorEastAsia"/>
          <w:sz w:val="21"/>
        </w:rPr>
        <w:t>場合において</w:t>
      </w:r>
      <w:r>
        <w:rPr>
          <w:rFonts w:hint="default" w:asciiTheme="minorEastAsia" w:hAnsiTheme="minorEastAsia" w:eastAsiaTheme="minorEastAsia"/>
          <w:sz w:val="21"/>
        </w:rPr>
        <w:t>、修繕の必要が認められるにもかかわらず、甲が</w:t>
      </w:r>
      <w:r>
        <w:rPr>
          <w:rFonts w:hint="eastAsia" w:asciiTheme="minorEastAsia" w:hAnsiTheme="minorEastAsia" w:eastAsiaTheme="minorEastAsia"/>
          <w:sz w:val="21"/>
        </w:rPr>
        <w:t>正当な</w:t>
      </w:r>
      <w:r>
        <w:rPr>
          <w:rFonts w:hint="default" w:asciiTheme="minorEastAsia" w:hAnsiTheme="minorEastAsia" w:eastAsiaTheme="minorEastAsia"/>
          <w:sz w:val="21"/>
        </w:rPr>
        <w:t>理由なく修繕を実施しないときは、乙は自ら修繕を行うことができる。この場合</w:t>
      </w:r>
      <w:r>
        <w:rPr>
          <w:rFonts w:hint="eastAsia" w:asciiTheme="minorEastAsia" w:hAnsiTheme="minorEastAsia" w:eastAsiaTheme="minorEastAsia"/>
          <w:sz w:val="21"/>
        </w:rPr>
        <w:t>の</w:t>
      </w:r>
      <w:r>
        <w:rPr>
          <w:rFonts w:hint="default" w:asciiTheme="minorEastAsia" w:hAnsiTheme="minorEastAsia" w:eastAsiaTheme="minorEastAsia"/>
          <w:sz w:val="21"/>
        </w:rPr>
        <w:t>修繕に要する費用については、</w:t>
      </w:r>
      <w:r>
        <w:rPr>
          <w:rFonts w:hint="eastAsia" w:asciiTheme="minorEastAsia" w:hAnsiTheme="minorEastAsia" w:eastAsiaTheme="minorEastAsia"/>
          <w:sz w:val="21"/>
        </w:rPr>
        <w:t>第１項に準ずる</w:t>
      </w:r>
      <w:r>
        <w:rPr>
          <w:rFonts w:hint="default" w:asciiTheme="minorEastAsia" w:hAnsiTheme="minorEastAsia" w:eastAsiaTheme="minorEastAsia"/>
          <w:sz w:val="21"/>
        </w:rPr>
        <w:t>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５　乙は、別表第４に掲げる修繕について、第１項に基づき甲に修繕を請求するほか、自ら行うことができる。乙が</w:t>
      </w:r>
      <w:r>
        <w:rPr>
          <w:rFonts w:hint="default" w:asciiTheme="minorEastAsia" w:hAnsiTheme="minorEastAsia" w:eastAsiaTheme="minorEastAsia"/>
          <w:sz w:val="21"/>
        </w:rPr>
        <w:t>自ら修繕を行う</w:t>
      </w:r>
      <w:r>
        <w:rPr>
          <w:rFonts w:hint="eastAsia" w:asciiTheme="minorEastAsia" w:hAnsiTheme="minorEastAsia" w:eastAsiaTheme="minorEastAsia"/>
          <w:sz w:val="21"/>
        </w:rPr>
        <w:t>場合においては</w:t>
      </w:r>
      <w:r>
        <w:rPr>
          <w:rFonts w:hint="default" w:asciiTheme="minorEastAsia" w:hAnsiTheme="minorEastAsia" w:eastAsiaTheme="minorEastAsia"/>
          <w:sz w:val="21"/>
        </w:rPr>
        <w:t>、</w:t>
      </w:r>
      <w:r>
        <w:rPr>
          <w:rFonts w:hint="eastAsia" w:asciiTheme="minorEastAsia" w:hAnsiTheme="minorEastAsia" w:eastAsiaTheme="minorEastAsia"/>
          <w:sz w:val="21"/>
        </w:rPr>
        <w:t>修繕に要する費用は乙が負担するものとし、</w:t>
      </w:r>
      <w:r>
        <w:rPr>
          <w:rFonts w:hint="default" w:asciiTheme="minorEastAsia" w:hAnsiTheme="minorEastAsia" w:eastAsiaTheme="minorEastAsia"/>
          <w:sz w:val="21"/>
        </w:rPr>
        <w:t>甲</w:t>
      </w:r>
      <w:r>
        <w:rPr>
          <w:rFonts w:hint="eastAsia" w:asciiTheme="minorEastAsia" w:hAnsiTheme="minorEastAsia" w:eastAsiaTheme="minorEastAsia"/>
          <w:sz w:val="21"/>
        </w:rPr>
        <w:t>へ</w:t>
      </w:r>
      <w:r>
        <w:rPr>
          <w:rFonts w:hint="default" w:asciiTheme="minorEastAsia" w:hAnsiTheme="minorEastAsia" w:eastAsiaTheme="minorEastAsia"/>
          <w:sz w:val="21"/>
        </w:rPr>
        <w:t>の通知及び甲の承諾を要しない。</w:t>
      </w:r>
    </w:p>
    <w:p>
      <w:pPr>
        <w:pStyle w:val="0"/>
        <w:snapToGrid w:val="0"/>
        <w:ind w:left="229" w:hanging="229" w:hangingChars="100"/>
        <w:rPr>
          <w:rFonts w:hint="default" w:asciiTheme="minorEastAsia" w:hAnsiTheme="minorEastAsia" w:eastAsiaTheme="minorEastAsia"/>
          <w:color w:val="FF0000"/>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（契約の解除）</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一　第４条第１項に規定する賃料支払義務</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二　第５条第２項に規定する共益費支払義務</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三　前条第１項後段に規定する乙の費用負担義務</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一　第３条に規定する本物件の使用目的遵守義務</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二　第８条各項に規定する義務（同条第３項に規定する義務のうち、別表第１第六号から第</w:t>
      </w:r>
      <w:r>
        <w:rPr>
          <w:rFonts w:hint="eastAsia" w:asciiTheme="minorEastAsia" w:hAnsiTheme="minorEastAsia" w:eastAsiaTheme="minorEastAsia"/>
          <w:sz w:val="21"/>
        </w:rPr>
        <w:t>八</w:t>
      </w:r>
      <w:r>
        <w:rPr>
          <w:rFonts w:hint="eastAsia" w:asciiTheme="minorEastAsia" w:hAnsiTheme="minorEastAsia" w:eastAsiaTheme="minorEastAsia"/>
          <w:color w:val="000000" w:themeColor="text1"/>
          <w:sz w:val="21"/>
        </w:rPr>
        <w:t>号に掲げる行為に係るものを除く。）</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三　その他本契約書に規定する乙の義務</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甲又は乙の一方について、次のいずれかに該当した場合には、その相手方は、何らの催告も要せずして、本契約を解除することができる。</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一　第７条第１</w:t>
      </w:r>
      <w:r>
        <w:rPr>
          <w:rFonts w:hint="default" w:asciiTheme="minorEastAsia" w:hAnsiTheme="minorEastAsia" w:eastAsiaTheme="minorEastAsia"/>
          <w:sz w:val="21"/>
        </w:rPr>
        <w:t>項</w:t>
      </w:r>
      <w:r>
        <w:rPr>
          <w:rFonts w:hint="eastAsia" w:asciiTheme="minorEastAsia" w:hAnsiTheme="minorEastAsia" w:eastAsiaTheme="minorEastAsia"/>
          <w:sz w:val="21"/>
        </w:rPr>
        <w:t>各号の確約に反する事実が判明した場合</w:t>
      </w:r>
    </w:p>
    <w:p>
      <w:pPr>
        <w:pStyle w:val="0"/>
        <w:snapToGrid w:val="0"/>
        <w:ind w:left="448" w:leftChars="100" w:hanging="229" w:hangingChars="100"/>
        <w:rPr>
          <w:rFonts w:hint="default" w:ascii="ＤＨＰ平成明朝体W3" w:hAnsi="ＤＨＰ平成明朝体W3" w:eastAsia="ＤＨＰ平成明朝体W3"/>
          <w:sz w:val="21"/>
        </w:rPr>
      </w:pPr>
      <w:r>
        <w:rPr>
          <w:rFonts w:hint="eastAsia" w:asciiTheme="minorEastAsia" w:hAnsiTheme="minorEastAsia" w:eastAsiaTheme="minorEastAsia"/>
          <w:sz w:val="21"/>
        </w:rPr>
        <w:t>二　契約締結後に自ら又は役員が反社会的勢力に該当した場合</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甲は、乙が第７条第２項に</w:t>
      </w:r>
      <w:r>
        <w:rPr>
          <w:rFonts w:hint="default" w:asciiTheme="minorEastAsia" w:hAnsiTheme="minorEastAsia" w:eastAsiaTheme="minorEastAsia"/>
          <w:sz w:val="21"/>
        </w:rPr>
        <w:t>規定する</w:t>
      </w:r>
      <w:r>
        <w:rPr>
          <w:rFonts w:hint="eastAsia" w:asciiTheme="minorEastAsia" w:hAnsiTheme="minorEastAsia" w:eastAsiaTheme="minorEastAsia"/>
          <w:sz w:val="21"/>
        </w:rPr>
        <w:t>義務に違反した</w:t>
      </w:r>
      <w:r>
        <w:rPr>
          <w:rFonts w:hint="default" w:asciiTheme="minorEastAsia" w:hAnsiTheme="minorEastAsia" w:eastAsiaTheme="minorEastAsia"/>
          <w:sz w:val="21"/>
        </w:rPr>
        <w:t>場合</w:t>
      </w:r>
      <w:r>
        <w:rPr>
          <w:rFonts w:hint="eastAsia" w:asciiTheme="minorEastAsia" w:hAnsiTheme="minorEastAsia" w:eastAsiaTheme="minorEastAsia"/>
          <w:sz w:val="21"/>
        </w:rPr>
        <w:t>又は別表第１第六号から第八号に掲げる行為を行った場合には、何らの催告も要せずして、本契約を解除することができる。</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（乙からの解約）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w:t>
      </w:r>
      <w:r>
        <w:rPr>
          <w:rFonts w:hint="eastAsia" w:asciiTheme="minorEastAsia" w:hAnsiTheme="minorEastAsia" w:eastAsiaTheme="minorEastAsia"/>
          <w:color w:val="000000" w:themeColor="text1"/>
          <w:sz w:val="21"/>
        </w:rPr>
        <w:t>11</w:t>
      </w:r>
      <w:r>
        <w:rPr>
          <w:rFonts w:hint="eastAsia" w:asciiTheme="minorEastAsia" w:hAnsiTheme="minorEastAsia" w:eastAsiaTheme="minorEastAsia"/>
          <w:color w:val="000000" w:themeColor="text1"/>
          <w:sz w:val="21"/>
        </w:rPr>
        <w:t>条　乙は、甲に対して少なくとも</w:t>
      </w:r>
      <w:r>
        <w:rPr>
          <w:rFonts w:hint="eastAsia" w:asciiTheme="minorEastAsia" w:hAnsiTheme="minorEastAsia" w:eastAsiaTheme="minorEastAsia"/>
          <w:color w:val="000000" w:themeColor="text1"/>
          <w:sz w:val="21"/>
        </w:rPr>
        <w:t>30</w:t>
      </w:r>
      <w:r>
        <w:rPr>
          <w:rFonts w:hint="eastAsia" w:asciiTheme="minorEastAsia" w:hAnsiTheme="minorEastAsia" w:eastAsiaTheme="minorEastAsia"/>
          <w:color w:val="000000" w:themeColor="text1"/>
          <w:sz w:val="21"/>
        </w:rPr>
        <w:t>日前に解約の申入れを行うことにより、本契約を解約することができる。</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前項の規定にかかわらず、乙は、解約申入れの日から</w:t>
      </w:r>
      <w:r>
        <w:rPr>
          <w:rFonts w:hint="eastAsia" w:asciiTheme="minorEastAsia" w:hAnsiTheme="minorEastAsia" w:eastAsiaTheme="minorEastAsia"/>
          <w:color w:val="000000" w:themeColor="text1"/>
          <w:sz w:val="21"/>
        </w:rPr>
        <w:t>30</w:t>
      </w:r>
      <w:r>
        <w:rPr>
          <w:rFonts w:hint="eastAsia" w:asciiTheme="minorEastAsia" w:hAnsiTheme="minorEastAsia" w:eastAsiaTheme="minorEastAsia"/>
          <w:color w:val="000000" w:themeColor="text1"/>
          <w:sz w:val="21"/>
        </w:rPr>
        <w:t>日分の賃料（本契約の解約後の賃料相当額を含む。）を甲に支払うことにより、解約申入れの日から起算して</w:t>
      </w:r>
      <w:r>
        <w:rPr>
          <w:rFonts w:hint="eastAsia" w:asciiTheme="minorEastAsia" w:hAnsiTheme="minorEastAsia" w:eastAsiaTheme="minorEastAsia"/>
          <w:color w:val="000000" w:themeColor="text1"/>
          <w:sz w:val="21"/>
        </w:rPr>
        <w:t>30</w:t>
      </w:r>
      <w:r>
        <w:rPr>
          <w:rFonts w:hint="eastAsia" w:asciiTheme="minorEastAsia" w:hAnsiTheme="minorEastAsia" w:eastAsiaTheme="minorEastAsia"/>
          <w:color w:val="000000" w:themeColor="text1"/>
          <w:sz w:val="21"/>
        </w:rPr>
        <w:t>日を経過する日までの間、随時に本契約を解約することができる。</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（一部滅失等</w:t>
      </w:r>
      <w:r>
        <w:rPr>
          <w:rFonts w:hint="default" w:asciiTheme="minorEastAsia" w:hAnsiTheme="minorEastAsia" w:eastAsiaTheme="minorEastAsia"/>
          <w:sz w:val="21"/>
        </w:rPr>
        <w:t>による賃料の減額等</w:t>
      </w:r>
      <w:r>
        <w:rPr>
          <w:rFonts w:hint="eastAsia" w:asciiTheme="minorEastAsia" w:hAnsiTheme="minorEastAsia" w:eastAsiaTheme="minorEastAsia"/>
          <w:sz w:val="21"/>
        </w:rPr>
        <w:t>）</w:t>
      </w:r>
    </w:p>
    <w:p>
      <w:pPr>
        <w:pStyle w:val="0"/>
        <w:snapToGrid w:val="0"/>
        <w:ind w:left="229" w:hanging="229"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12</w:t>
      </w:r>
      <w:r>
        <w:rPr>
          <w:rFonts w:hint="eastAsia" w:asciiTheme="minorEastAsia" w:hAnsiTheme="minorEastAsia" w:eastAsiaTheme="minorEastAsia"/>
          <w:sz w:val="21"/>
        </w:rPr>
        <w:t>条　本物件の一部が滅失その他の事由により使用できなくなった場合において、それが乙の責めに帰することができない</w:t>
      </w:r>
      <w:r>
        <w:rPr>
          <w:rFonts w:hint="default" w:asciiTheme="minorEastAsia" w:hAnsiTheme="minorEastAsia" w:eastAsiaTheme="minorEastAsia"/>
          <w:sz w:val="21"/>
        </w:rPr>
        <w:t>事由による</w:t>
      </w:r>
      <w:r>
        <w:rPr>
          <w:rFonts w:hint="eastAsia" w:asciiTheme="minorEastAsia" w:hAnsiTheme="minorEastAsia" w:eastAsiaTheme="minorEastAsia"/>
          <w:sz w:val="21"/>
        </w:rPr>
        <w:t>ものであるときは、賃料は、その使用できなくなった部分の割合に応じて、減額されるものとする。この場合において</w:t>
      </w:r>
      <w:r>
        <w:rPr>
          <w:rFonts w:hint="default" w:asciiTheme="minorEastAsia" w:hAnsiTheme="minorEastAsia" w:eastAsiaTheme="minorEastAsia"/>
          <w:sz w:val="21"/>
        </w:rPr>
        <w:t>、甲及び乙は、</w:t>
      </w:r>
      <w:r>
        <w:rPr>
          <w:rFonts w:hint="eastAsia" w:asciiTheme="minorEastAsia" w:hAnsiTheme="minorEastAsia" w:eastAsiaTheme="minorEastAsia"/>
          <w:sz w:val="21"/>
        </w:rPr>
        <w:t>減額の程度</w:t>
      </w:r>
      <w:r>
        <w:rPr>
          <w:rFonts w:hint="default" w:asciiTheme="minorEastAsia" w:hAnsiTheme="minorEastAsia" w:eastAsiaTheme="minorEastAsia"/>
          <w:sz w:val="21"/>
        </w:rPr>
        <w:t>、</w:t>
      </w:r>
      <w:r>
        <w:rPr>
          <w:rFonts w:hint="eastAsia" w:asciiTheme="minorEastAsia" w:hAnsiTheme="minorEastAsia" w:eastAsiaTheme="minorEastAsia"/>
          <w:sz w:val="21"/>
        </w:rPr>
        <w:t>期間</w:t>
      </w:r>
      <w:r>
        <w:rPr>
          <w:rFonts w:hint="default" w:asciiTheme="minorEastAsia" w:hAnsiTheme="minorEastAsia" w:eastAsiaTheme="minorEastAsia"/>
          <w:sz w:val="21"/>
        </w:rPr>
        <w:t>その他必要な事項</w:t>
      </w:r>
      <w:r>
        <w:rPr>
          <w:rFonts w:hint="eastAsia" w:asciiTheme="minorEastAsia" w:hAnsiTheme="minorEastAsia" w:eastAsiaTheme="minorEastAsia"/>
          <w:sz w:val="21"/>
        </w:rPr>
        <w:t>について協議するものとする。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本物件の</w:t>
      </w:r>
      <w:r>
        <w:rPr>
          <w:rFonts w:hint="default" w:asciiTheme="minorEastAsia" w:hAnsiTheme="minorEastAsia" w:eastAsiaTheme="minorEastAsia"/>
          <w:sz w:val="21"/>
        </w:rPr>
        <w:t>一部が滅失その他の事由により使用できなくなった</w:t>
      </w:r>
      <w:r>
        <w:rPr>
          <w:rFonts w:hint="eastAsia" w:asciiTheme="minorEastAsia" w:hAnsiTheme="minorEastAsia" w:eastAsiaTheme="minorEastAsia"/>
          <w:sz w:val="21"/>
        </w:rPr>
        <w:t>場合において、残存する部分のみでは乙が賃借をした目的を達することができないときは、乙は、本契約を解除することができる。</w:t>
      </w:r>
    </w:p>
    <w:p>
      <w:pPr>
        <w:pStyle w:val="0"/>
        <w:snapToGrid w:val="0"/>
        <w:ind w:left="229" w:hanging="229" w:hangingChars="100"/>
        <w:rPr>
          <w:rFonts w:hint="default" w:asciiTheme="minorEastAsia" w:hAnsiTheme="minorEastAsia" w:eastAsiaTheme="minorEastAsia"/>
          <w:color w:val="FF0000"/>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（契約の終了）</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13</w:t>
      </w:r>
      <w:r>
        <w:rPr>
          <w:rFonts w:hint="eastAsia" w:asciiTheme="minorEastAsia" w:hAnsiTheme="minorEastAsia" w:eastAsiaTheme="minorEastAsia"/>
          <w:sz w:val="21"/>
        </w:rPr>
        <w:t>条　本契約は、本物件の</w:t>
      </w:r>
      <w:r>
        <w:rPr>
          <w:rFonts w:hint="default" w:asciiTheme="minorEastAsia" w:hAnsiTheme="minorEastAsia" w:eastAsiaTheme="minorEastAsia"/>
          <w:sz w:val="21"/>
        </w:rPr>
        <w:t>全部</w:t>
      </w:r>
      <w:r>
        <w:rPr>
          <w:rFonts w:hint="eastAsia" w:asciiTheme="minorEastAsia" w:hAnsiTheme="minorEastAsia" w:eastAsiaTheme="minorEastAsia"/>
          <w:sz w:val="21"/>
        </w:rPr>
        <w:t>が滅失その他の事由により</w:t>
      </w:r>
      <w:r>
        <w:rPr>
          <w:rFonts w:hint="default" w:asciiTheme="minorEastAsia" w:hAnsiTheme="minorEastAsia" w:eastAsiaTheme="minorEastAsia"/>
          <w:sz w:val="21"/>
        </w:rPr>
        <w:t>使用できなくなった</w:t>
      </w:r>
      <w:r>
        <w:rPr>
          <w:rFonts w:hint="eastAsia" w:asciiTheme="minorEastAsia" w:hAnsiTheme="minorEastAsia" w:eastAsiaTheme="minorEastAsia"/>
          <w:sz w:val="21"/>
        </w:rPr>
        <w:t>場合には、これによって終了する。</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（明渡し）</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14</w:t>
      </w:r>
      <w:r>
        <w:rPr>
          <w:rFonts w:hint="eastAsia" w:asciiTheme="minorEastAsia" w:hAnsiTheme="minorEastAsia" w:eastAsiaTheme="minorEastAsia"/>
          <w:sz w:val="21"/>
        </w:rPr>
        <w:t>条　乙は、本契約が終了する日までに（第</w:t>
      </w:r>
      <w:r>
        <w:rPr>
          <w:rFonts w:hint="eastAsia" w:asciiTheme="minorEastAsia" w:hAnsiTheme="minorEastAsia" w:eastAsiaTheme="minorEastAsia"/>
          <w:sz w:val="21"/>
        </w:rPr>
        <w:t>10</w:t>
      </w:r>
      <w:r>
        <w:rPr>
          <w:rFonts w:hint="eastAsia" w:asciiTheme="minorEastAsia" w:hAnsiTheme="minorEastAsia" w:eastAsiaTheme="minorEastAsia"/>
          <w:sz w:val="21"/>
        </w:rPr>
        <w:t>条の規定に基づき本契約が解除された場合にあっては、直ちに）、本物件を明け渡さなければならない。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乙は、前項の明渡しをするときには、明渡し日を事前に甲に通知しなければならない。</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（明渡し時の原状回復）</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15</w:t>
      </w:r>
      <w:r>
        <w:rPr>
          <w:rFonts w:hint="eastAsia" w:asciiTheme="minorEastAsia" w:hAnsiTheme="minorEastAsia" w:eastAsiaTheme="minorEastAsia"/>
          <w:sz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甲及び乙は、本物件の明渡し時において、契約時に特約を定めた場合は当該特約を含め、別表第５の規定に基づき乙が行う原状回復の内容及び方法について協議するものとする。</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（立入り）</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16</w:t>
      </w:r>
      <w:r>
        <w:rPr>
          <w:rFonts w:hint="eastAsia" w:asciiTheme="minorEastAsia" w:hAnsiTheme="minorEastAsia" w:eastAsiaTheme="minorEastAsia"/>
          <w:sz w:val="21"/>
        </w:rPr>
        <w:t>条　甲は、本物件の防火、本物件の構造の保全その他の本物件の管理上特に必要があると</w:t>
      </w:r>
      <w:r>
        <w:rPr>
          <w:rFonts w:hint="eastAsia" w:asciiTheme="minorEastAsia" w:hAnsiTheme="minorEastAsia" w:eastAsiaTheme="minorEastAsia"/>
          <w:color w:val="000000" w:themeColor="text1"/>
          <w:sz w:val="21"/>
        </w:rPr>
        <w:t>きは、あらかじめ乙の承諾を得て、本物件内に立ち入ることができる。</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乙は、正当な理由がある場合を除き、前項の規定に基づく甲の立入りを拒否することはできない。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本契約終了後において本物件を賃借しようとする者又は本物件を譲り受けようとする者が下見をするときは、甲及び下見をする者は、あらかじめ乙の承諾を得て、本物件内に立ち入ることができる。</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４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（連帯保証人）</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17</w:t>
      </w:r>
      <w:r>
        <w:rPr>
          <w:rFonts w:hint="eastAsia" w:asciiTheme="minorEastAsia" w:hAnsiTheme="minorEastAsia" w:eastAsiaTheme="minorEastAsia"/>
          <w:sz w:val="21"/>
        </w:rPr>
        <w:t>条　連帯保証人（以下「丙」という。）は、乙と連帯して、本契約から生じる乙の債務を負担するものとする。本契約が更新された場合においても、同様とする。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前項の丙の負担は、頭書（７）及び記名押印欄に記載する極度額を限度とする。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丙が負担する債務の元本は、乙又は丙が死亡したときに、確定するものとする。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丙の請求があったときは、甲は、丙に対し、遅滞なく、賃料及び共益費等の支払状況や滞納金の額、損害賠償の額等、乙の全ての債務の額等に関する情報を提供しなければならない。</w:t>
      </w:r>
    </w:p>
    <w:p>
      <w:pPr>
        <w:pStyle w:val="0"/>
        <w:snapToGrid w:val="0"/>
        <w:rPr>
          <w:rFonts w:hint="default" w:asciiTheme="minorEastAsia" w:hAnsiTheme="minorEastAsia" w:eastAsiaTheme="minorEastAsia"/>
          <w:strike w:val="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（権利義務の承継）</w:t>
      </w:r>
    </w:p>
    <w:p>
      <w:pPr>
        <w:pStyle w:val="0"/>
        <w:snapToGrid w:val="0"/>
        <w:ind w:left="229" w:hanging="229" w:hangingChars="100"/>
        <w:rPr>
          <w:rFonts w:hint="default" w:asciiTheme="minorEastAsia" w:hAnsiTheme="minorEastAsia" w:eastAsiaTheme="minorEastAsia"/>
          <w:sz w:val="21"/>
          <w:shd w:val="pct15" w:color="auto" w:fill="FFFFFF"/>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　甲と頭書（５）に記載する建物の所有者との間の本物件に関する賃貸借契約が終了した場合（第</w:t>
      </w:r>
      <w:r>
        <w:rPr>
          <w:rFonts w:hint="eastAsia" w:asciiTheme="minorEastAsia" w:hAnsiTheme="minorEastAsia" w:eastAsiaTheme="minorEastAsia"/>
          <w:sz w:val="21"/>
        </w:rPr>
        <w:t>13</w:t>
      </w:r>
      <w:r>
        <w:rPr>
          <w:rFonts w:hint="eastAsia" w:asciiTheme="minorEastAsia" w:hAnsiTheme="minorEastAsia" w:eastAsiaTheme="minorEastAsia"/>
          <w:sz w:val="21"/>
        </w:rPr>
        <w:t>条の規定に基づき本契約が終了した場合を除く。）には、甲は建物の所有者に対し、本契約における貸主の地位を当然に承継する。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前項の規定は、乙について第７条第１項の確約に反する事実が判明した場合又は乙が同第２項に規定する義務に違反した場合若しくは別表第</w:t>
      </w:r>
      <w:r>
        <w:rPr>
          <w:rFonts w:hint="eastAsia" w:asciiTheme="minorEastAsia" w:hAnsiTheme="minorEastAsia" w:eastAsiaTheme="minorEastAsia"/>
          <w:sz w:val="21"/>
        </w:rPr>
        <w:t>1</w:t>
      </w:r>
      <w:r>
        <w:rPr>
          <w:rFonts w:hint="eastAsia" w:asciiTheme="minorEastAsia" w:hAnsiTheme="minorEastAsia" w:eastAsiaTheme="minorEastAsia"/>
          <w:sz w:val="21"/>
        </w:rPr>
        <w:t>六から八までに掲げる行為を行った場合については適用しない。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第</w:t>
      </w:r>
      <w:r>
        <w:rPr>
          <w:rFonts w:hint="eastAsia" w:asciiTheme="minorEastAsia" w:hAnsiTheme="minorEastAsia" w:eastAsiaTheme="minorEastAsia"/>
          <w:sz w:val="21"/>
        </w:rPr>
        <w:t>1</w:t>
      </w:r>
      <w:r>
        <w:rPr>
          <w:rFonts w:hint="eastAsia" w:asciiTheme="minorEastAsia" w:hAnsiTheme="minorEastAsia" w:eastAsiaTheme="minorEastAsia"/>
          <w:sz w:val="21"/>
        </w:rPr>
        <w:t>項の規定に基づき甲が建物の所有者に対し、本契約における貸主の地位を承継する場合、甲は乙及び丙に対し直ちに通知するものとし、甲は、乙から交付されている敷金、賃貸借契約書、その他地位の承継に際し必要な書類を建物の所有者に引き渡すものとす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（維持保全の内容等の周知）</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19</w:t>
      </w:r>
      <w:r>
        <w:rPr>
          <w:rFonts w:hint="eastAsia" w:asciiTheme="minorEastAsia" w:hAnsiTheme="minorEastAsia" w:eastAsiaTheme="minorEastAsia"/>
          <w:sz w:val="21"/>
        </w:rPr>
        <w:t>条　甲は、本物件について、別表第６に記載する維持保全を実施するものとする。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前項の維持保全の内容に変更があったときは、甲は、乙に対し、遅滞なく、変更内容を書面又は電磁的方法により通知するものとする。　</w:t>
      </w:r>
    </w:p>
    <w:p>
      <w:pPr>
        <w:pStyle w:val="0"/>
        <w:snapToGrid w:val="0"/>
        <w:ind w:left="229" w:hanging="229" w:hangingChars="100"/>
        <w:rPr>
          <w:rFonts w:hint="default" w:asciiTheme="minorEastAsia" w:hAnsiTheme="minorEastAsia" w:eastAsiaTheme="minorEastAsia"/>
          <w:color w:val="FF0000"/>
          <w:sz w:val="21"/>
        </w:rPr>
      </w:pPr>
      <w:r>
        <w:rPr>
          <w:rFonts w:hint="eastAsia" w:asciiTheme="minorEastAsia" w:hAnsiTheme="minorEastAsia" w:eastAsiaTheme="minorEastAsia"/>
          <w:color w:val="FF0000"/>
          <w:sz w:val="21"/>
        </w:rPr>
        <w:t>　</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（協議）</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20</w:t>
      </w:r>
      <w:r>
        <w:rPr>
          <w:rFonts w:hint="eastAsia" w:asciiTheme="minorEastAsia" w:hAnsiTheme="minorEastAsia" w:eastAsiaTheme="minorEastAsia"/>
          <w:sz w:val="21"/>
        </w:rPr>
        <w:t>条　甲及び乙は、本契約書に定めがない事項及び本契約書の条項の解釈について疑義が生じた場合は、民法その他の法令及び慣行に従い、誠意をもって協議し、解決するものとする。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（特約条項）</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21</w:t>
      </w:r>
      <w:r>
        <w:rPr>
          <w:rFonts w:hint="eastAsia" w:asciiTheme="minorEastAsia" w:hAnsiTheme="minorEastAsia" w:eastAsiaTheme="minorEastAsia"/>
          <w:sz w:val="21"/>
        </w:rPr>
        <w:t>条　第</w:t>
      </w:r>
      <w:r>
        <w:rPr>
          <w:rFonts w:hint="eastAsia" w:asciiTheme="minorEastAsia" w:hAnsiTheme="minorEastAsia" w:eastAsiaTheme="minorEastAsia"/>
          <w:sz w:val="21"/>
        </w:rPr>
        <w:t>20</w:t>
      </w:r>
      <w:r>
        <w:rPr>
          <w:rFonts w:hint="eastAsia" w:asciiTheme="minorEastAsia" w:hAnsiTheme="minorEastAsia" w:eastAsiaTheme="minorEastAsia"/>
          <w:sz w:val="21"/>
        </w:rPr>
        <w:t>条までの規定以外に、本契約の特約については、下記のとおりとする。</w:t>
      </w:r>
    </w:p>
    <w:p>
      <w:pPr>
        <w:pStyle w:val="0"/>
        <w:rPr>
          <w:rFonts w:hint="default" w:ascii="ＭＳ 明朝" w:hAnsi="ＭＳ 明朝"/>
          <w:color w:val="000000"/>
          <w:sz w:val="18"/>
        </w:rPr>
      </w:pPr>
      <w:r>
        <w:rPr>
          <w:rFonts w:hint="default" w:ascii="ＭＳ 明朝" w:hAnsi="ＭＳ 明朝"/>
          <w:color w:val="000000"/>
          <w:sz w:val="18"/>
        </w:rPr>
        <mc:AlternateContent>
          <mc:Choice Requires="wps">
            <w:drawing>
              <wp:anchor distT="0" distB="0" distL="114300" distR="114300" simplePos="0" relativeHeight="7" behindDoc="0" locked="0" layoutInCell="1" hidden="0" allowOverlap="1">
                <wp:simplePos x="0" y="0"/>
                <wp:positionH relativeFrom="column">
                  <wp:posOffset>89535</wp:posOffset>
                </wp:positionH>
                <wp:positionV relativeFrom="paragraph">
                  <wp:posOffset>134620</wp:posOffset>
                </wp:positionV>
                <wp:extent cx="5975985" cy="1053465"/>
                <wp:effectExtent l="635" t="635" r="29845" b="10795"/>
                <wp:wrapNone/>
                <wp:docPr id="1027" name="Rectangle 15"/>
                <a:graphic xmlns:a="http://schemas.openxmlformats.org/drawingml/2006/main">
                  <a:graphicData uri="http://schemas.microsoft.com/office/word/2010/wordprocessingShape">
                    <wps:wsp>
                      <wps:cNvPr id="1027" name="Rectangle 15"/>
                      <wps:cNvSpPr>
                        <a:spLocks noChangeArrowheads="1"/>
                      </wps:cNvSpPr>
                      <wps:spPr>
                        <a:xfrm>
                          <a:off x="0" y="0"/>
                          <a:ext cx="5975985" cy="105346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5" style="mso-wrap-distance-right:9pt;mso-wrap-distance-bottom:0pt;margin-top:10.6pt;mso-position-vertical-relative:text;mso-position-horizontal-relative:text;position:absolute;height:82.95pt;mso-wrap-distance-top:0pt;width:470.55pt;mso-wrap-distance-left:9pt;margin-left:7.05pt;z-index:7;"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default" w:asciiTheme="minorEastAsia" w:hAnsiTheme="minorEastAsia" w:eastAsiaTheme="minorEastAsia"/>
          <w:sz w:val="18"/>
        </w:rPr>
        <mc:AlternateContent>
          <mc:Choice Requires="wps">
            <w:drawing>
              <wp:anchor distT="0" distB="0" distL="114300" distR="114300" simplePos="0" relativeHeight="8" behindDoc="0" locked="0" layoutInCell="1" hidden="0" allowOverlap="1">
                <wp:simplePos x="0" y="0"/>
                <wp:positionH relativeFrom="column">
                  <wp:posOffset>2275205</wp:posOffset>
                </wp:positionH>
                <wp:positionV relativeFrom="paragraph">
                  <wp:posOffset>140970</wp:posOffset>
                </wp:positionV>
                <wp:extent cx="2233295" cy="447040"/>
                <wp:effectExtent l="0" t="0" r="635" b="635"/>
                <wp:wrapNone/>
                <wp:docPr id="1028" name="Text Box 45"/>
                <a:graphic xmlns:a="http://schemas.openxmlformats.org/drawingml/2006/main">
                  <a:graphicData uri="http://schemas.microsoft.com/office/word/2010/wordprocessingShape">
                    <wps:wsp>
                      <wps:cNvPr id="1028" name="Text Box 45"/>
                      <wps:cNvSpPr txBox="1">
                        <a:spLocks noChangeArrowheads="1"/>
                      </wps:cNvSpPr>
                      <wps:spPr>
                        <a:xfrm>
                          <a:off x="0" y="0"/>
                          <a:ext cx="2233295" cy="447040"/>
                        </a:xfrm>
                        <a:prstGeom prst="rect">
                          <a:avLst/>
                        </a:prstGeom>
                        <a:noFill/>
                        <a:ln>
                          <a:noFill/>
                        </a:ln>
                      </wps:spPr>
                      <wps:txbx>
                        <w:txbxContent>
                          <w:p>
                            <w:pPr>
                              <w:pStyle w:val="0"/>
                              <w:rPr>
                                <w:rFonts w:hint="default" w:ascii="ＭＳ 明朝" w:hAnsi="ＭＳ 明朝"/>
                                <w:color w:val="000000" w:themeColor="text1"/>
                                <w:sz w:val="21"/>
                              </w:rPr>
                            </w:pPr>
                            <w:r>
                              <w:rPr>
                                <w:rFonts w:hint="eastAsia" w:ascii="ＭＳ 明朝" w:hAnsi="ＭＳ 明朝"/>
                                <w:color w:val="000000" w:themeColor="text1"/>
                                <w:sz w:val="21"/>
                              </w:rPr>
                              <w:t>甲：　　　　　　　　　　　印</w:t>
                            </w:r>
                          </w:p>
                          <w:p>
                            <w:pPr>
                              <w:pStyle w:val="0"/>
                              <w:rPr>
                                <w:rFonts w:hint="default" w:ascii="ＭＳ 明朝" w:hAnsi="ＭＳ 明朝"/>
                                <w:color w:val="000000" w:themeColor="text1"/>
                                <w:sz w:val="21"/>
                              </w:rPr>
                            </w:pPr>
                            <w:r>
                              <w:rPr>
                                <w:rFonts w:hint="eastAsia" w:ascii="ＭＳ 明朝" w:hAnsi="ＭＳ 明朝"/>
                                <w:color w:val="000000" w:themeColor="text1"/>
                                <w:sz w:val="21"/>
                              </w:rPr>
                              <w:t>乙：　　　　　　　　　　　印</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5" style="mso-wrap-distance-right:9pt;mso-wrap-distance-bottom:0pt;margin-top:11.1pt;mso-position-vertical-relative:text;mso-position-horizontal-relative:text;v-text-anchor:top;position:absolute;height:35.200000000000003pt;mso-wrap-distance-top:0pt;width:175.85pt;mso-wrap-distance-left:9pt;margin-left:179.15pt;z-index:8;" o:spid="_x0000_s1028"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color w:val="000000" w:themeColor="text1"/>
                          <w:sz w:val="21"/>
                        </w:rPr>
                      </w:pPr>
                      <w:r>
                        <w:rPr>
                          <w:rFonts w:hint="eastAsia" w:ascii="ＭＳ 明朝" w:hAnsi="ＭＳ 明朝"/>
                          <w:color w:val="000000" w:themeColor="text1"/>
                          <w:sz w:val="21"/>
                        </w:rPr>
                        <w:t>甲：　　　　　　　　　　　印</w:t>
                      </w:r>
                    </w:p>
                    <w:p>
                      <w:pPr>
                        <w:pStyle w:val="0"/>
                        <w:rPr>
                          <w:rFonts w:hint="default" w:ascii="ＭＳ 明朝" w:hAnsi="ＭＳ 明朝"/>
                          <w:color w:val="000000" w:themeColor="text1"/>
                          <w:sz w:val="21"/>
                        </w:rPr>
                      </w:pPr>
                      <w:r>
                        <w:rPr>
                          <w:rFonts w:hint="eastAsia" w:ascii="ＭＳ 明朝" w:hAnsi="ＭＳ 明朝"/>
                          <w:color w:val="000000" w:themeColor="text1"/>
                          <w:sz w:val="21"/>
                        </w:rPr>
                        <w:t>乙：　　　　　　　　　　　印</w:t>
                      </w:r>
                    </w:p>
                  </w:txbxContent>
                </v:textbox>
                <v:imagedata o:title=""/>
                <w10:wrap type="none" anchorx="text" anchory="text"/>
              </v:shape>
            </w:pict>
          </mc:Fallback>
        </mc:AlternateConten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color w:val="000000" w:themeColor="text1"/>
          <w:sz w:val="18"/>
        </w:rPr>
      </w:pPr>
      <w:r>
        <w:rPr>
          <w:rFonts w:hint="default" w:asciiTheme="minorEastAsia" w:hAnsiTheme="minorEastAsia" w:eastAsiaTheme="minorEastAsia"/>
          <w:sz w:val="18"/>
        </w:rPr>
        <w:br w:type="page"/>
      </w:r>
      <w:r>
        <w:rPr>
          <w:rFonts w:hint="eastAsia" w:asciiTheme="minorEastAsia" w:hAnsiTheme="minorEastAsia" w:eastAsiaTheme="minorEastAsia"/>
          <w:color w:val="000000" w:themeColor="text1"/>
          <w:sz w:val="18"/>
        </w:rPr>
        <w:t>別表第１（第８条第３項関係）</w:t>
      </w:r>
    </w:p>
    <w:tbl>
      <w:tblPr>
        <w:tblStyle w:val="36"/>
        <w:tblW w:w="9072" w:type="dxa"/>
        <w:tblInd w:w="392" w:type="dxa"/>
        <w:tblLayout w:type="fixed"/>
        <w:tblLook w:firstRow="1" w:lastRow="0" w:firstColumn="1" w:lastColumn="0" w:noHBand="0" w:noVBand="1" w:val="04A0"/>
      </w:tblPr>
      <w:tblGrid>
        <w:gridCol w:w="9072"/>
      </w:tblGrid>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一　銃砲、刀剣類又は爆発性、発火性を有する危険な物品等を製造又は保管すること。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二　大型の金庫その他の重量の大きな物品等を搬入し、又は備え付けること。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三　排水管を腐食させるおそれのある液体を流すこと。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四　大音量でテレビ、ステレオ等の操作、ピアノ等の演奏を行うこと。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五　猛獣、毒蛇等の明らかに近隣に迷惑をかける動物を飼育すること。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六　本物件を、反社会的勢力の事務所その他の活動の拠点に供すること。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七　本物件又は本物件の周辺において、著しく粗野若しくは乱暴な言動を行い、又は威勢を示すことにより、付近の住民又は通行人に不安を覚えさせること。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八　本物件に反社会的勢力を居住させ、又は反復継続して反社会的勢力を出入りさせること。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別表第２（第８条第４項関係）</w:t>
      </w:r>
    </w:p>
    <w:tbl>
      <w:tblPr>
        <w:tblStyle w:val="36"/>
        <w:tblW w:w="9072" w:type="dxa"/>
        <w:tblInd w:w="392" w:type="dxa"/>
        <w:tblLayout w:type="fixed"/>
        <w:tblLook w:firstRow="1" w:lastRow="0" w:firstColumn="1" w:lastColumn="0" w:noHBand="0" w:noVBand="1" w:val="04A0"/>
      </w:tblPr>
      <w:tblGrid>
        <w:gridCol w:w="9072"/>
      </w:tblGrid>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一　階段、廊下等の共用部分に物品を置くこと。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二　階段、廊下等の共用部分に看板、ポスター等の広告物を掲示すること。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三　観賞用の小鳥、魚等であって明らかに近隣に迷惑をかけるおそれのない動物以外の犬、猫等の動物（別表第１第五号に掲げる動物を除く。）を飼育すること。</w:t>
            </w:r>
          </w:p>
        </w:tc>
      </w:tr>
      <w:tr>
        <w:trPr/>
        <w:tc>
          <w:tcPr>
            <w:tcW w:w="9072" w:type="dxa"/>
            <w:vAlign w:val="center"/>
          </w:tcPr>
          <w:p>
            <w:pPr>
              <w:pStyle w:val="0"/>
              <w:spacing w:line="300" w:lineRule="auto"/>
              <w:rPr>
                <w:rFonts w:hint="default" w:asciiTheme="minorEastAsia" w:hAnsiTheme="minorEastAsia" w:eastAsiaTheme="minorEastAsia"/>
                <w:sz w:val="18"/>
              </w:rPr>
            </w:pPr>
          </w:p>
        </w:tc>
      </w:tr>
      <w:tr>
        <w:trPr/>
        <w:tc>
          <w:tcPr>
            <w:tcW w:w="9072" w:type="dxa"/>
            <w:vAlign w:val="center"/>
          </w:tcPr>
          <w:p>
            <w:pPr>
              <w:pStyle w:val="0"/>
              <w:spacing w:line="300" w:lineRule="auto"/>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別表第３（第８条第５項関係）</w:t>
      </w:r>
    </w:p>
    <w:tbl>
      <w:tblPr>
        <w:tblStyle w:val="36"/>
        <w:tblW w:w="9072" w:type="dxa"/>
        <w:tblInd w:w="392" w:type="dxa"/>
        <w:tblLayout w:type="fixed"/>
        <w:tblLook w:firstRow="1" w:lastRow="0" w:firstColumn="1" w:lastColumn="0" w:noHBand="0" w:noVBand="1" w:val="04A0"/>
      </w:tblPr>
      <w:tblGrid>
        <w:gridCol w:w="9072"/>
      </w:tblGrid>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一　頭書（６）に記載する同居人に新たな同居人を追加（出生を除く。）すること。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二　１か月以上継続して本物件を留守にすること。</w:t>
            </w:r>
          </w:p>
        </w:tc>
      </w:tr>
      <w:tr>
        <w:trPr/>
        <w:tc>
          <w:tcPr>
            <w:tcW w:w="9072" w:type="dxa"/>
            <w:vAlign w:val="center"/>
          </w:tcPr>
          <w:p>
            <w:pPr>
              <w:pStyle w:val="0"/>
              <w:spacing w:line="300" w:lineRule="auto"/>
              <w:rPr>
                <w:rFonts w:hint="default" w:asciiTheme="minorEastAsia" w:hAnsiTheme="minorEastAsia" w:eastAsiaTheme="minorEastAsia"/>
                <w:sz w:val="18"/>
              </w:rPr>
            </w:pPr>
          </w:p>
        </w:tc>
      </w:tr>
      <w:tr>
        <w:trPr/>
        <w:tc>
          <w:tcPr>
            <w:tcW w:w="9072" w:type="dxa"/>
            <w:vAlign w:val="center"/>
          </w:tcPr>
          <w:p>
            <w:pPr>
              <w:pStyle w:val="0"/>
              <w:spacing w:line="300" w:lineRule="auto"/>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別表第４（第９条第５項関係）</w:t>
      </w:r>
    </w:p>
    <w:tbl>
      <w:tblPr>
        <w:tblStyle w:val="36"/>
        <w:tblW w:w="6804" w:type="dxa"/>
        <w:tblInd w:w="392" w:type="dxa"/>
        <w:tblLayout w:type="fixed"/>
        <w:tblLook w:firstRow="1" w:lastRow="0" w:firstColumn="1" w:lastColumn="0" w:noHBand="0" w:noVBand="1" w:val="04A0"/>
      </w:tblPr>
      <w:tblGrid>
        <w:gridCol w:w="3260"/>
        <w:gridCol w:w="3544"/>
      </w:tblGrid>
      <w:tr>
        <w:trPr/>
        <w:tc>
          <w:tcPr>
            <w:tcW w:w="3260" w:type="dxa"/>
            <w:vAlign w:val="top"/>
          </w:tcPr>
          <w:p>
            <w:pPr>
              <w:pStyle w:val="0"/>
              <w:spacing w:line="300" w:lineRule="auto"/>
              <w:rPr>
                <w:rFonts w:hint="default" w:asciiTheme="minorEastAsia" w:hAnsiTheme="minorEastAsia" w:eastAsiaTheme="minorEastAsia"/>
                <w:strike w:val="1"/>
                <w:sz w:val="18"/>
              </w:rPr>
            </w:pPr>
            <w:r>
              <w:rPr>
                <w:rFonts w:hint="eastAsia" w:asciiTheme="minorEastAsia" w:hAnsiTheme="minorEastAsia" w:eastAsiaTheme="minorEastAsia"/>
                <w:sz w:val="18"/>
              </w:rPr>
              <w:t>ヒューズの取替え</w:t>
            </w:r>
          </w:p>
        </w:tc>
        <w:tc>
          <w:tcPr>
            <w:tcW w:w="3544" w:type="dxa"/>
            <w:vAlign w:val="top"/>
          </w:tcPr>
          <w:p>
            <w:pPr>
              <w:pStyle w:val="0"/>
              <w:spacing w:line="300" w:lineRule="auto"/>
              <w:rPr>
                <w:rFonts w:hint="default" w:asciiTheme="minorEastAsia" w:hAnsiTheme="minorEastAsia" w:eastAsiaTheme="minorEastAsia"/>
                <w:sz w:val="18"/>
              </w:rPr>
            </w:pPr>
            <w:r>
              <w:rPr>
                <w:rFonts w:hint="eastAsia" w:asciiTheme="minorEastAsia" w:hAnsiTheme="minorEastAsia" w:eastAsiaTheme="minorEastAsia"/>
                <w:sz w:val="18"/>
              </w:rPr>
              <w:t>蛇口</w:t>
            </w:r>
            <w:r>
              <w:rPr>
                <w:rFonts w:hint="default" w:asciiTheme="minorEastAsia" w:hAnsiTheme="minorEastAsia" w:eastAsiaTheme="minorEastAsia"/>
                <w:sz w:val="18"/>
              </w:rPr>
              <w:t>のパッキン、コマ</w:t>
            </w:r>
            <w:r>
              <w:rPr>
                <w:rFonts w:hint="eastAsia" w:asciiTheme="minorEastAsia" w:hAnsiTheme="minorEastAsia" w:eastAsiaTheme="minorEastAsia"/>
                <w:sz w:val="18"/>
              </w:rPr>
              <w:t>の取替え</w:t>
            </w:r>
          </w:p>
        </w:tc>
      </w:tr>
      <w:tr>
        <w:trPr/>
        <w:tc>
          <w:tcPr>
            <w:tcW w:w="3260" w:type="dxa"/>
            <w:vAlign w:val="top"/>
          </w:tcPr>
          <w:p>
            <w:pPr>
              <w:pStyle w:val="0"/>
              <w:spacing w:line="300" w:lineRule="auto"/>
              <w:rPr>
                <w:rFonts w:hint="default" w:asciiTheme="minorEastAsia" w:hAnsiTheme="minorEastAsia" w:eastAsiaTheme="minorEastAsia"/>
                <w:strike w:val="1"/>
                <w:sz w:val="18"/>
              </w:rPr>
            </w:pPr>
            <w:r>
              <w:rPr>
                <w:rFonts w:hint="eastAsia" w:asciiTheme="minorEastAsia" w:hAnsiTheme="minorEastAsia" w:eastAsiaTheme="minorEastAsia"/>
                <w:sz w:val="18"/>
              </w:rPr>
              <w:t>風呂場等のゴム栓</w:t>
            </w:r>
            <w:r>
              <w:rPr>
                <w:rFonts w:hint="default" w:asciiTheme="minorEastAsia" w:hAnsiTheme="minorEastAsia" w:eastAsiaTheme="minorEastAsia"/>
                <w:sz w:val="18"/>
              </w:rPr>
              <w:t>、鎖</w:t>
            </w:r>
            <w:r>
              <w:rPr>
                <w:rFonts w:hint="eastAsia" w:asciiTheme="minorEastAsia" w:hAnsiTheme="minorEastAsia" w:eastAsiaTheme="minorEastAsia"/>
                <w:sz w:val="18"/>
              </w:rPr>
              <w:t>の取替え</w:t>
            </w:r>
          </w:p>
        </w:tc>
        <w:tc>
          <w:tcPr>
            <w:tcW w:w="3544" w:type="dxa"/>
            <w:vAlign w:val="top"/>
          </w:tcPr>
          <w:p>
            <w:pPr>
              <w:pStyle w:val="0"/>
              <w:spacing w:line="300" w:lineRule="auto"/>
              <w:rPr>
                <w:rFonts w:hint="default" w:asciiTheme="minorEastAsia" w:hAnsiTheme="minorEastAsia" w:eastAsiaTheme="minorEastAsia"/>
                <w:sz w:val="18"/>
              </w:rPr>
            </w:pPr>
            <w:r>
              <w:rPr>
                <w:rFonts w:hint="eastAsia" w:asciiTheme="minorEastAsia" w:hAnsiTheme="minorEastAsia" w:eastAsiaTheme="minorEastAsia"/>
                <w:sz w:val="18"/>
              </w:rPr>
              <w:t>電球、蛍光灯の取替え</w:t>
            </w:r>
          </w:p>
        </w:tc>
      </w:tr>
      <w:tr>
        <w:trPr/>
        <w:tc>
          <w:tcPr>
            <w:tcW w:w="3260" w:type="dxa"/>
            <w:vAlign w:val="top"/>
          </w:tcPr>
          <w:p>
            <w:pPr>
              <w:pStyle w:val="0"/>
              <w:spacing w:line="300" w:lineRule="auto"/>
              <w:rPr>
                <w:rFonts w:hint="default" w:asciiTheme="minorEastAsia" w:hAnsiTheme="minorEastAsia" w:eastAsiaTheme="minorEastAsia"/>
                <w:strike w:val="1"/>
                <w:sz w:val="18"/>
              </w:rPr>
            </w:pPr>
            <w:r>
              <w:rPr>
                <w:rFonts w:hint="eastAsia" w:asciiTheme="minorEastAsia" w:hAnsiTheme="minorEastAsia" w:eastAsiaTheme="minorEastAsia"/>
                <w:sz w:val="18"/>
              </w:rPr>
              <w:t>その他費用が軽微な修繕</w:t>
            </w:r>
          </w:p>
        </w:tc>
        <w:tc>
          <w:tcPr>
            <w:tcW w:w="3544" w:type="dxa"/>
            <w:vAlign w:val="top"/>
          </w:tcPr>
          <w:p>
            <w:pPr>
              <w:pStyle w:val="0"/>
              <w:spacing w:line="300" w:lineRule="auto"/>
              <w:rPr>
                <w:rFonts w:hint="default" w:asciiTheme="minorEastAsia" w:hAnsiTheme="minorEastAsia" w:eastAsiaTheme="minorEastAsia"/>
                <w:sz w:val="18"/>
              </w:rPr>
            </w:pPr>
          </w:p>
        </w:tc>
      </w:tr>
      <w:tr>
        <w:trPr/>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c>
          <w:tcPr>
            <w:tcW w:w="35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r>
      <w:tr>
        <w:trPr/>
        <w:tc>
          <w:tcPr>
            <w:tcW w:w="3260" w:type="dxa"/>
            <w:tcBorders>
              <w:top w:val="none" w:color="auto" w:sz="0" w:space="0"/>
              <w:left w:val="single" w:color="auto"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c>
          <w:tcPr>
            <w:tcW w:w="3544" w:type="dxa"/>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r>
      <w:tr>
        <w:trPr/>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sz w:val="18"/>
        </w:rPr>
      </w:pPr>
      <w:r>
        <w:rPr>
          <w:rFonts w:hint="eastAsia" w:asciiTheme="minorEastAsia" w:hAnsiTheme="minorEastAsia" w:eastAsiaTheme="minorEastAsia"/>
          <w:sz w:val="18"/>
        </w:rPr>
        <w:br w:type="page"/>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別表第５（第</w:t>
      </w:r>
      <w:r>
        <w:rPr>
          <w:rFonts w:hint="eastAsia" w:asciiTheme="minorEastAsia" w:hAnsiTheme="minorEastAsia" w:eastAsiaTheme="minorEastAsia"/>
          <w:sz w:val="18"/>
        </w:rPr>
        <w:t>15</w:t>
      </w:r>
      <w:r>
        <w:rPr>
          <w:rFonts w:hint="eastAsia" w:asciiTheme="minorEastAsia" w:hAnsiTheme="minorEastAsia" w:eastAsiaTheme="minorEastAsia"/>
          <w:sz w:val="18"/>
        </w:rPr>
        <w:t>条関係）</w:t>
      </w:r>
    </w:p>
    <w:tbl>
      <w:tblPr>
        <w:tblStyle w:val="36"/>
        <w:tblW w:w="9781" w:type="dxa"/>
        <w:tblInd w:w="340" w:type="dxa"/>
        <w:tblLayout w:type="fixed"/>
        <w:tblLook w:firstRow="1" w:lastRow="0" w:firstColumn="1" w:lastColumn="0" w:noHBand="0" w:noVBand="1" w:val="04A0"/>
      </w:tblPr>
      <w:tblGrid>
        <w:gridCol w:w="9781"/>
      </w:tblGrid>
      <w:tr>
        <w:trPr>
          <w:trHeight w:val="13286" w:hRule="atLeast"/>
        </w:trPr>
        <w:tc>
          <w:tcPr>
            <w:tcW w:w="9781" w:type="dxa"/>
            <w:vAlign w:val="top"/>
          </w:tcPr>
          <w:p>
            <w:pPr>
              <w:pStyle w:val="0"/>
              <w:snapToGrid w:val="0"/>
              <w:rPr>
                <w:rFonts w:hint="default" w:asciiTheme="minorEastAsia" w:hAnsiTheme="minorEastAsia" w:eastAsiaTheme="minorEastAsia"/>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sz w:val="18"/>
              </w:rPr>
              <w:t>原状回復の条件について】</w:t>
            </w:r>
          </w:p>
          <w:p>
            <w:pPr>
              <w:pStyle w:val="0"/>
              <w:snapToGrid w:val="0"/>
              <w:ind w:firstLine="199" w:firstLineChars="100"/>
              <w:rPr>
                <w:rFonts w:hint="default" w:asciiTheme="minorEastAsia" w:hAnsiTheme="minorEastAsia" w:eastAsiaTheme="minorEastAsia"/>
                <w:sz w:val="18"/>
              </w:rPr>
            </w:pPr>
            <w:r>
              <w:rPr>
                <w:rFonts w:hint="eastAsia" w:asciiTheme="minorEastAsia" w:hAnsiTheme="minorEastAsia" w:eastAsiaTheme="minorEastAsia"/>
                <w:sz w:val="18"/>
              </w:rPr>
              <w:t>本物件の原状回復条件は、下記Ⅱの「例外としての特約」による以外は、賃貸住宅の原状回復に関する費用負担の一般原則の考え方によります。すなわち、</w:t>
            </w:r>
          </w:p>
          <w:p>
            <w:pPr>
              <w:pStyle w:val="0"/>
              <w:snapToGrid w:val="0"/>
              <w:ind w:left="398" w:hanging="398" w:hangingChars="2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　</w:t>
            </w:r>
            <w:r>
              <w:rPr>
                <w:rFonts w:hint="eastAsia" w:asciiTheme="minorEastAsia" w:hAnsiTheme="minorEastAsia" w:eastAsiaTheme="minorEastAsia"/>
                <w:sz w:val="18"/>
              </w:rPr>
              <w:t>借主の故意・過失、善管注意義務違反、その他通常の使用方法を超えるような使用による損耗等については、借主が負担すべき費用となる。なお、震災等の不可抗力による損耗、上階の居住者など借主と無関係な第三者がもたらした損耗等については、借主が負担すべきものではない。</w:t>
            </w:r>
          </w:p>
          <w:p>
            <w:pPr>
              <w:pStyle w:val="0"/>
              <w:snapToGrid w:val="0"/>
              <w:ind w:left="398" w:hanging="398" w:hangingChars="2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　</w:t>
            </w:r>
            <w:r>
              <w:rPr>
                <w:rFonts w:hint="eastAsia" w:asciiTheme="minorEastAsia" w:hAnsiTheme="minorEastAsia" w:eastAsiaTheme="minorEastAsia"/>
                <w:sz w:val="18"/>
              </w:rPr>
              <w:t>建物・設備等の自然的な劣化・損耗等（経年変化）及び借主の通常の使用により生ずる損耗等（通常損耗）については、貸主が負担すべき費用となる</w:t>
            </w:r>
          </w:p>
          <w:p>
            <w:pPr>
              <w:pStyle w:val="0"/>
              <w:snapToGrid w:val="0"/>
              <w:rPr>
                <w:rFonts w:hint="default" w:asciiTheme="minorEastAsia" w:hAnsiTheme="minorEastAsia" w:eastAsiaTheme="minorEastAsia"/>
                <w:sz w:val="18"/>
              </w:rPr>
            </w:pPr>
            <w:r>
              <w:rPr>
                <w:rFonts w:hint="eastAsia" w:asciiTheme="minorEastAsia" w:hAnsiTheme="minorEastAsia" w:eastAsiaTheme="minorEastAsia"/>
                <w:sz w:val="18"/>
              </w:rPr>
              <w:t>ものとします。</w:t>
            </w:r>
          </w:p>
          <w:p>
            <w:pPr>
              <w:pStyle w:val="0"/>
              <w:snapToGrid w:val="0"/>
              <w:ind w:firstLine="199" w:firstLineChars="100"/>
              <w:rPr>
                <w:rFonts w:hint="default" w:asciiTheme="minorEastAsia" w:hAnsiTheme="minorEastAsia" w:eastAsiaTheme="minorEastAsia"/>
                <w:sz w:val="18"/>
              </w:rPr>
            </w:pPr>
            <w:r>
              <w:rPr>
                <w:rFonts w:hint="eastAsia" w:asciiTheme="minorEastAsia" w:hAnsiTheme="minorEastAsia" w:eastAsiaTheme="minorEastAsia"/>
                <w:sz w:val="18"/>
              </w:rPr>
              <w:t>その具体的内容は、国土交通省の「原状回復をめぐるトラブルとガイドライン（再改訂版）」において定められた別表１及び別表２のとおりですが、その概要は、下記Ⅰのとおりです。</w:t>
            </w:r>
          </w:p>
          <w:p>
            <w:pPr>
              <w:pStyle w:val="0"/>
              <w:snapToGrid w:val="0"/>
              <w:rPr>
                <w:rFonts w:hint="default" w:asciiTheme="minorEastAsia" w:hAnsiTheme="minorEastAsia" w:eastAsiaTheme="minorEastAsia"/>
                <w:color w:val="000000" w:themeColor="text1"/>
                <w:sz w:val="18"/>
              </w:rPr>
            </w:pPr>
          </w:p>
          <w:p>
            <w:pPr>
              <w:pStyle w:val="0"/>
              <w:snapToGrid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Ⅰ　本物件の原状回復条件</w:t>
            </w:r>
          </w:p>
          <w:p>
            <w:pPr>
              <w:pStyle w:val="0"/>
              <w:snapToGrid w:val="0"/>
              <w:rPr>
                <w:rFonts w:hint="default" w:asciiTheme="minorEastAsia" w:hAnsiTheme="minorEastAsia" w:eastAsiaTheme="minorEastAsia"/>
                <w:sz w:val="18"/>
              </w:rPr>
            </w:pPr>
            <w:r>
              <w:rPr>
                <w:rFonts w:hint="eastAsia" w:asciiTheme="minorEastAsia" w:hAnsiTheme="minorEastAsia" w:eastAsiaTheme="minorEastAsia"/>
                <w:sz w:val="18"/>
              </w:rPr>
              <w:t>（ただし、民法第</w:t>
            </w:r>
            <w:r>
              <w:rPr>
                <w:rFonts w:hint="eastAsia" w:asciiTheme="minorEastAsia" w:hAnsiTheme="minorEastAsia" w:eastAsiaTheme="minorEastAsia"/>
                <w:sz w:val="18"/>
              </w:rPr>
              <w:t>90</w:t>
            </w:r>
            <w:r>
              <w:rPr>
                <w:rFonts w:hint="eastAsia" w:asciiTheme="minorEastAsia" w:hAnsiTheme="minorEastAsia" w:eastAsiaTheme="minorEastAsia"/>
                <w:sz w:val="18"/>
              </w:rPr>
              <w:t>条並びに消費者契約法第８条、第８条の２、第９条及び第</w:t>
            </w:r>
            <w:r>
              <w:rPr>
                <w:rFonts w:hint="eastAsia" w:asciiTheme="minorEastAsia" w:hAnsiTheme="minorEastAsia" w:eastAsiaTheme="minorEastAsia"/>
                <w:sz w:val="18"/>
              </w:rPr>
              <w:t>10</w:t>
            </w:r>
            <w:r>
              <w:rPr>
                <w:rFonts w:hint="eastAsia" w:asciiTheme="minorEastAsia" w:hAnsiTheme="minorEastAsia" w:eastAsiaTheme="minorEastAsia"/>
                <w:sz w:val="18"/>
              </w:rPr>
              <w:t>条に反しない内容に関して、下記Ⅱの「例外としての特約」の合意がある場合は、その内容によります。）</w:t>
            </w:r>
          </w:p>
          <w:p>
            <w:pPr>
              <w:pStyle w:val="0"/>
              <w:snapToGrid w:val="0"/>
              <w:rPr>
                <w:rFonts w:hint="default" w:asciiTheme="minorEastAsia" w:hAnsiTheme="minorEastAsia" w:eastAsiaTheme="minorEastAsia"/>
                <w:color w:val="000000" w:themeColor="text1"/>
                <w:sz w:val="18"/>
              </w:rPr>
            </w:pPr>
          </w:p>
          <w:p>
            <w:pPr>
              <w:pStyle w:val="0"/>
              <w:snapToGrid w:val="0"/>
              <w:rPr>
                <w:rFonts w:hint="default" w:asciiTheme="minorEastAsia" w:hAnsiTheme="minorEastAsia" w:eastAsiaTheme="minorEastAsia"/>
                <w:sz w:val="18"/>
              </w:rPr>
            </w:pPr>
            <w:r>
              <w:rPr>
                <w:rFonts w:hint="eastAsia" w:asciiTheme="minorEastAsia" w:hAnsiTheme="minorEastAsia" w:eastAsiaTheme="minorEastAsia"/>
                <w:color w:val="000000" w:themeColor="text1"/>
                <w:sz w:val="18"/>
              </w:rPr>
              <w:t>　１　</w:t>
            </w:r>
            <w:r>
              <w:rPr>
                <w:rFonts w:hint="eastAsia" w:asciiTheme="minorEastAsia" w:hAnsiTheme="minorEastAsia" w:eastAsiaTheme="minorEastAsia"/>
                <w:sz w:val="18"/>
              </w:rPr>
              <w:t>貸主・借主の修繕分担表</w:t>
            </w:r>
          </w:p>
          <w:tbl>
            <w:tblPr>
              <w:tblStyle w:val="36"/>
              <w:tblW w:w="0" w:type="auto"/>
              <w:jc w:val="center"/>
              <w:tblInd w:w="0" w:type="dxa"/>
              <w:tblLayout w:type="fixed"/>
              <w:tblLook w:firstRow="1" w:lastRow="0" w:firstColumn="1" w:lastColumn="0" w:noHBand="0" w:noVBand="1" w:val="04A0"/>
            </w:tblPr>
            <w:tblGrid>
              <w:gridCol w:w="4536"/>
              <w:gridCol w:w="4536"/>
            </w:tblGrid>
            <w:tr>
              <w:trPr/>
              <w:tc>
                <w:tcPr>
                  <w:tcW w:w="4536" w:type="dxa"/>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貸主の負担となるもの</w:t>
                  </w:r>
                </w:p>
              </w:tc>
              <w:tc>
                <w:tcPr>
                  <w:tcW w:w="4536" w:type="dxa"/>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借主の負担となるもの</w:t>
                  </w:r>
                </w:p>
              </w:tc>
            </w:tr>
            <w:tr>
              <w:trPr/>
              <w:tc>
                <w:tcPr>
                  <w:tcW w:w="9072" w:type="dxa"/>
                  <w:gridSpan w:val="2"/>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【床（畳・フローリング・カーペットなど）】</w:t>
                  </w:r>
                </w:p>
              </w:tc>
            </w:tr>
            <w:tr>
              <w:trPr/>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１．畳の裏返し、表替え（特に破損してないが、次の入居者確保のために行うもの）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２．フローリングのワックスがけ</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３．家具の設置による床、カーペットのへこみ、設置跡</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４．畳の変色、フローリングの色落ち（日照、建物構造欠陥による雨漏りなどで発生したもの）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 xml:space="preserve">1. </w:t>
                  </w:r>
                  <w:r>
                    <w:rPr>
                      <w:rFonts w:hint="eastAsia" w:asciiTheme="minorEastAsia" w:hAnsiTheme="minorEastAsia" w:eastAsiaTheme="minorEastAsia"/>
                      <w:sz w:val="16"/>
                    </w:rPr>
                    <w:t>カーペットに飲み物等をこぼしたことによるシミ、カビ（こぼした後の手入れ不足等の場合）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 xml:space="preserve">2. </w:t>
                  </w:r>
                  <w:r>
                    <w:rPr>
                      <w:rFonts w:hint="eastAsia" w:asciiTheme="minorEastAsia" w:hAnsiTheme="minorEastAsia" w:eastAsiaTheme="minorEastAsia"/>
                      <w:sz w:val="16"/>
                    </w:rPr>
                    <w:t>冷蔵庫下のサビ跡（サビを放置し、床に汚損等の損害を与えた場合）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 xml:space="preserve">3. </w:t>
                  </w:r>
                  <w:r>
                    <w:rPr>
                      <w:rFonts w:hint="eastAsia" w:asciiTheme="minorEastAsia" w:hAnsiTheme="minorEastAsia" w:eastAsiaTheme="minorEastAsia"/>
                      <w:sz w:val="16"/>
                    </w:rPr>
                    <w:t>引越作業等で生じた引っかきキズ</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 xml:space="preserve">4. </w:t>
                  </w:r>
                  <w:r>
                    <w:rPr>
                      <w:rFonts w:hint="eastAsia" w:asciiTheme="minorEastAsia" w:hAnsiTheme="minorEastAsia" w:eastAsiaTheme="minorEastAsia"/>
                      <w:sz w:val="16"/>
                    </w:rPr>
                    <w:t>フローリングの色落ち（借主の不注意で雨が吹き込んだことなどによるもの）</w:t>
                  </w:r>
                </w:p>
              </w:tc>
            </w:tr>
            <w:tr>
              <w:trPr/>
              <w:tc>
                <w:tcPr>
                  <w:tcW w:w="9072" w:type="dxa"/>
                  <w:gridSpan w:val="2"/>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【壁、天井（クロスなど）】</w:t>
                  </w:r>
                </w:p>
              </w:tc>
            </w:tr>
            <w:tr>
              <w:trPr/>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１．テレビ、冷蔵庫等の後部壁面の黒ずみ（いわゆる電気ヤケ）</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２．壁に貼ったポスターや絵画の跡</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３．壁等の画鋲、ピン等の穴（下地ボードの張替えは不要な程度のもの）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４．エアコン（借主所有）設置による壁のビス穴、跡</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５．クロスの変色（日照などの自然現象によるもの）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１．借主が日常の清掃を怠ったための台所の油汚れ（使用後の手入れが悪く、ススや油が付着している場合</w:t>
                  </w:r>
                  <w:r>
                    <w:rPr>
                      <w:rFonts w:hint="default" w:asciiTheme="minorEastAsia" w:hAnsiTheme="minorEastAsia" w:eastAsiaTheme="minorEastAsia"/>
                      <w:sz w:val="16"/>
                    </w:rPr>
                    <w:t>）</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２．借主が結露を放置したことで拡大したカビ、シミ（貸主に通知もせず、かつ、拭き取るなどの手入れを怠り、壁等を腐食させた場合）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３．クーラーから水漏れし、借主が放置したため壁が腐食</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４．タバコ等のヤニ、臭い（喫煙等によりクロス等が変色したり、臭いが付着している場合）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５．壁等のくぎ穴、ネジ穴（重量物をかけるためにあけたもので、下地ボードの張替えが必要な程度のもの）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６．借主が天井に直接つけた照明器具の跡</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７．落書き等の故意による毀損</w:t>
                  </w:r>
                </w:p>
              </w:tc>
            </w:tr>
            <w:tr>
              <w:trPr/>
              <w:tc>
                <w:tcPr>
                  <w:tcW w:w="9072" w:type="dxa"/>
                  <w:gridSpan w:val="2"/>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【建具等、襖、柱等】</w:t>
                  </w:r>
                </w:p>
              </w:tc>
            </w:tr>
            <w:tr>
              <w:trPr/>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１．網戸の張替え（特に破損はしてないが、次の入居者確保のために行うもの）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２．地震で破損したガラス</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３．網入りガラスの亀裂（構造により自然に発生したもの）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１．飼育ペットによる柱等のキズ、臭い（ペットによる柱、クロス等にキズが付いたり、臭いが付着している場合）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２．落書き等の故意による毀損</w:t>
                  </w:r>
                </w:p>
              </w:tc>
            </w:tr>
            <w:tr>
              <w:trPr/>
              <w:tc>
                <w:tcPr>
                  <w:tcW w:w="9072" w:type="dxa"/>
                  <w:gridSpan w:val="2"/>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【設備、その他】</w:t>
                  </w:r>
                </w:p>
              </w:tc>
            </w:tr>
            <w:tr>
              <w:trPr/>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１．専門業者による全体のハウスクリーニング（借主が通常の清掃を実施している場合）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２．エアコンの内部洗浄（喫煙等の臭いなどが付着していない場合）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３．消毒（台所・トイレ）</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４．浴槽、風呂釜等の取替え（破損等はしていないが、次の入居者確保のために行うもの）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５．鍵の取替え（破損、鍵紛失のない場合）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６．設備機器の故障、使用不能（機器の寿命によるもの）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１．ガスコンロ置き場、換気扇等の油汚れ、すす（借主が清掃・手入れを怠った結果汚損が生じた場合）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２．風呂、トイレ、洗面台の水垢、カビ等（借主が清掃・手入れを怠った結果汚損が生じた場合）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３．日常の不適切な手入れ又は用法違反による設備の毀損</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４．鍵の紛失又は破損による取替え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５．戸建賃貸住宅の庭に生い茂った雑草</w:t>
                  </w:r>
                </w:p>
              </w:tc>
            </w:tr>
          </w:tbl>
          <w:p>
            <w:pPr>
              <w:pStyle w:val="0"/>
              <w:snapToGrid w:val="0"/>
              <w:rPr>
                <w:rFonts w:hint="default" w:asciiTheme="minorEastAsia" w:hAnsiTheme="minorEastAsia" w:eastAsiaTheme="minorEastAsia"/>
                <w:color w:val="000000" w:themeColor="text1"/>
                <w:sz w:val="18"/>
              </w:rPr>
            </w:pPr>
          </w:p>
        </w:tc>
      </w:tr>
    </w:tbl>
    <w:p>
      <w:pPr>
        <w:pStyle w:val="0"/>
        <w:outlineLvl w:val="0"/>
        <w:rPr>
          <w:rFonts w:hint="default"/>
          <w:color w:val="000000" w:themeColor="text1"/>
        </w:rPr>
      </w:pPr>
    </w:p>
    <w:tbl>
      <w:tblPr>
        <w:tblStyle w:val="36"/>
        <w:tblW w:w="9781" w:type="dxa"/>
        <w:tblInd w:w="340" w:type="dxa"/>
        <w:tblLayout w:type="fixed"/>
        <w:tblLook w:firstRow="1" w:lastRow="0" w:firstColumn="1" w:lastColumn="0" w:noHBand="0" w:noVBand="1" w:val="04A0"/>
      </w:tblPr>
      <w:tblGrid>
        <w:gridCol w:w="9781"/>
      </w:tblGrid>
      <w:tr>
        <w:trPr/>
        <w:tc>
          <w:tcPr>
            <w:tcW w:w="9781" w:type="dxa"/>
            <w:vAlign w:val="top"/>
          </w:tcPr>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　２　</w:t>
            </w:r>
            <w:r>
              <w:rPr>
                <w:rFonts w:hint="eastAsia" w:asciiTheme="minorEastAsia" w:hAnsiTheme="minorEastAsia" w:eastAsiaTheme="minorEastAsia"/>
                <w:sz w:val="18"/>
              </w:rPr>
              <w:t>借主の負担単</w:t>
            </w:r>
            <w:r>
              <w:rPr>
                <w:rFonts w:hint="eastAsia" w:asciiTheme="minorEastAsia" w:hAnsiTheme="minorEastAsia" w:eastAsiaTheme="minorEastAsia"/>
                <w:color w:val="000000" w:themeColor="text1"/>
                <w:sz w:val="18"/>
              </w:rPr>
              <w:t>位</w:t>
            </w:r>
          </w:p>
          <w:tbl>
            <w:tblPr>
              <w:tblStyle w:val="36"/>
              <w:tblW w:w="0" w:type="auto"/>
              <w:jc w:val="center"/>
              <w:tblInd w:w="0" w:type="dxa"/>
              <w:tblLayout w:type="fixed"/>
              <w:tblLook w:firstRow="1" w:lastRow="0" w:firstColumn="1" w:lastColumn="0" w:noHBand="0" w:noVBand="1" w:val="04A0"/>
            </w:tblPr>
            <w:tblGrid>
              <w:gridCol w:w="393"/>
              <w:gridCol w:w="567"/>
              <w:gridCol w:w="1417"/>
              <w:gridCol w:w="3294"/>
              <w:gridCol w:w="3402"/>
            </w:tblGrid>
            <w:tr>
              <w:trPr/>
              <w:tc>
                <w:tcPr>
                  <w:tcW w:w="960" w:type="dxa"/>
                  <w:gridSpan w:val="2"/>
                  <w:vAlign w:val="top"/>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負担</w:t>
                  </w:r>
                </w:p>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内容</w:t>
                  </w:r>
                </w:p>
              </w:tc>
              <w:tc>
                <w:tcPr>
                  <w:tcW w:w="4711"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借主の負担単位</w:t>
                  </w:r>
                </w:p>
              </w:tc>
              <w:tc>
                <w:tcPr>
                  <w:tcW w:w="3402"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経過年数等の考慮</w:t>
                  </w:r>
                </w:p>
              </w:tc>
            </w:tr>
            <w:tr>
              <w:trPr/>
              <w:tc>
                <w:tcPr>
                  <w:tcW w:w="393" w:type="dxa"/>
                  <w:vMerge w:val="restart"/>
                  <w:textDirection w:val="tbRlV"/>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床</w:t>
                  </w:r>
                </w:p>
              </w:tc>
              <w:tc>
                <w:tcPr>
                  <w:tcW w:w="567" w:type="dxa"/>
                  <w:vMerge w:val="restart"/>
                  <w:textDirection w:val="tbRlV"/>
                  <w:vAlign w:val="center"/>
                </w:tcPr>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毀損部分の補修</w:t>
                  </w:r>
                </w:p>
              </w:tc>
              <w:tc>
                <w:tcPr>
                  <w:tcW w:w="1417"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畳</w:t>
                  </w:r>
                </w:p>
              </w:tc>
              <w:tc>
                <w:tcPr>
                  <w:tcW w:w="3294"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原則一枚単位</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毀損部分が複数枚の場合はその枚数分（裏返しか表替えかは、毀損の程度による）</w:t>
                  </w:r>
                </w:p>
              </w:tc>
              <w:tc>
                <w:tcPr>
                  <w:tcW w:w="3402"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（畳表）</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経過年数は考慮しない。</w:t>
                  </w:r>
                </w:p>
              </w:tc>
            </w:tr>
            <w:tr>
              <w:trPr/>
              <w:tc>
                <w:tcPr>
                  <w:tcW w:w="393" w:type="dxa"/>
                  <w:vMerge w:val="continue"/>
                  <w:textDirection w:val="tbRlV"/>
                  <w:vAlign w:val="center"/>
                </w:tcPr>
                <w:p>
                  <w:pPr>
                    <w:pStyle w:val="0"/>
                    <w:snapToGrid w:val="0"/>
                    <w:jc w:val="center"/>
                    <w:outlineLvl w:val="0"/>
                    <w:rPr>
                      <w:rFonts w:hint="default" w:asciiTheme="minorEastAsia" w:hAnsiTheme="minorEastAsia" w:eastAsiaTheme="minorEastAsia"/>
                      <w:sz w:val="16"/>
                    </w:rPr>
                  </w:pPr>
                </w:p>
              </w:tc>
              <w:tc>
                <w:tcPr>
                  <w:tcW w:w="567" w:type="dxa"/>
                  <w:vMerge w:val="continue"/>
                  <w:textDirection w:val="tbRlV"/>
                  <w:vAlign w:val="center"/>
                </w:tcPr>
                <w:p>
                  <w:pPr>
                    <w:pStyle w:val="0"/>
                    <w:snapToGrid w:val="0"/>
                    <w:spacing w:line="160" w:lineRule="exact"/>
                    <w:jc w:val="center"/>
                    <w:outlineLvl w:val="0"/>
                    <w:rPr>
                      <w:rFonts w:hint="default" w:asciiTheme="minorEastAsia" w:hAnsiTheme="minorEastAsia" w:eastAsiaTheme="minorEastAsia"/>
                      <w:sz w:val="16"/>
                    </w:rPr>
                  </w:pPr>
                </w:p>
              </w:tc>
              <w:tc>
                <w:tcPr>
                  <w:tcW w:w="1417"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カーペット</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クッションフロア</w:t>
                  </w:r>
                </w:p>
              </w:tc>
              <w:tc>
                <w:tcPr>
                  <w:tcW w:w="3294"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毀損等が複数箇所の場合は、居室全体</w:t>
                  </w:r>
                </w:p>
              </w:tc>
              <w:tc>
                <w:tcPr>
                  <w:tcW w:w="3402"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（畳床・カーペット・クッションフロア）</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６年で残存価値１円となるような負担割合を算定する。</w:t>
                  </w:r>
                </w:p>
              </w:tc>
            </w:tr>
            <w:tr>
              <w:trPr/>
              <w:tc>
                <w:tcPr>
                  <w:tcW w:w="393" w:type="dxa"/>
                  <w:vMerge w:val="continue"/>
                  <w:textDirection w:val="tbRlV"/>
                  <w:vAlign w:val="center"/>
                </w:tcPr>
                <w:p>
                  <w:pPr>
                    <w:pStyle w:val="0"/>
                    <w:snapToGrid w:val="0"/>
                    <w:jc w:val="center"/>
                    <w:outlineLvl w:val="0"/>
                    <w:rPr>
                      <w:rFonts w:hint="default" w:asciiTheme="minorEastAsia" w:hAnsiTheme="minorEastAsia" w:eastAsiaTheme="minorEastAsia"/>
                      <w:sz w:val="16"/>
                    </w:rPr>
                  </w:pPr>
                </w:p>
              </w:tc>
              <w:tc>
                <w:tcPr>
                  <w:tcW w:w="567" w:type="dxa"/>
                  <w:vMerge w:val="continue"/>
                  <w:textDirection w:val="tbRlV"/>
                  <w:vAlign w:val="center"/>
                </w:tcPr>
                <w:p>
                  <w:pPr>
                    <w:pStyle w:val="0"/>
                    <w:snapToGrid w:val="0"/>
                    <w:spacing w:line="160" w:lineRule="exact"/>
                    <w:jc w:val="center"/>
                    <w:outlineLvl w:val="0"/>
                    <w:rPr>
                      <w:rFonts w:hint="default" w:asciiTheme="minorEastAsia" w:hAnsiTheme="minorEastAsia" w:eastAsiaTheme="minorEastAsia"/>
                      <w:sz w:val="16"/>
                    </w:rPr>
                  </w:pPr>
                </w:p>
              </w:tc>
              <w:tc>
                <w:tcPr>
                  <w:tcW w:w="1417"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フローリング</w:t>
                  </w:r>
                </w:p>
              </w:tc>
              <w:tc>
                <w:tcPr>
                  <w:tcW w:w="3294"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原則㎡単位</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毀損等が複数箇所の場合は、居室全体</w:t>
                  </w:r>
                </w:p>
              </w:tc>
              <w:tc>
                <w:tcPr>
                  <w:tcW w:w="3402"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（フローリング）</w:t>
                  </w:r>
                </w:p>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補修は経過年数を考慮しない。</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（フローリング全体にわたる毀損等があり、張り替える場合は、当該建物の耐用年数で残存価値１円となるような負担割合を算定する。）</w:t>
                  </w:r>
                </w:p>
              </w:tc>
            </w:tr>
            <w:tr>
              <w:trPr/>
              <w:tc>
                <w:tcPr>
                  <w:tcW w:w="393" w:type="dxa"/>
                  <w:vMerge w:val="restart"/>
                  <w:textDirection w:val="tbRlV"/>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壁・天井</w:t>
                  </w:r>
                  <w:r>
                    <w:rPr>
                      <w:rFonts w:hint="eastAsia" w:asciiTheme="minorEastAsia" w:hAnsiTheme="minorEastAsia" w:eastAsiaTheme="minorEastAsia"/>
                      <w:sz w:val="16"/>
                    </w:rPr>
                    <w:t>(</w:t>
                  </w:r>
                  <w:r>
                    <w:rPr>
                      <w:rFonts w:hint="eastAsia" w:asciiTheme="minorEastAsia" w:hAnsiTheme="minorEastAsia" w:eastAsiaTheme="minorEastAsia"/>
                      <w:sz w:val="16"/>
                    </w:rPr>
                    <w:t>クロス</w:t>
                  </w:r>
                  <w:r>
                    <w:rPr>
                      <w:rFonts w:hint="eastAsia" w:asciiTheme="minorEastAsia" w:hAnsiTheme="minorEastAsia" w:eastAsiaTheme="minorEastAsia"/>
                      <w:sz w:val="16"/>
                    </w:rPr>
                    <w:t>)</w:t>
                  </w:r>
                </w:p>
              </w:tc>
              <w:tc>
                <w:tcPr>
                  <w:tcW w:w="567" w:type="dxa"/>
                  <w:vMerge w:val="restart"/>
                  <w:textDirection w:val="tbRlV"/>
                  <w:vAlign w:val="center"/>
                </w:tcPr>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毀損部分の補修</w:t>
                  </w:r>
                </w:p>
              </w:tc>
              <w:tc>
                <w:tcPr>
                  <w:tcW w:w="1417"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壁（クロス）</w:t>
                  </w:r>
                </w:p>
              </w:tc>
              <w:tc>
                <w:tcPr>
                  <w:tcW w:w="3294"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㎡単位が望ましいが、借主が毀損した箇所を含む一面分までは張替え費用を借主負担としてもやむをえないとする。</w:t>
                  </w:r>
                </w:p>
              </w:tc>
              <w:tc>
                <w:tcPr>
                  <w:tcW w:w="3402" w:type="dxa"/>
                  <w:vMerge w:val="restart"/>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（壁〔クロス〕）</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６年で残存価値１円となるような負担割合を算定する。</w:t>
                  </w:r>
                </w:p>
              </w:tc>
            </w:tr>
            <w:tr>
              <w:trPr/>
              <w:tc>
                <w:tcPr>
                  <w:tcW w:w="3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sz w:val="16"/>
                    </w:rPr>
                  </w:pP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160" w:lineRule="exact"/>
                    <w:jc w:val="center"/>
                    <w:outlineLvl w:val="0"/>
                    <w:rPr>
                      <w:rFonts w:hint="default" w:asciiTheme="minorEastAsia" w:hAnsiTheme="minorEastAsia" w:eastAsiaTheme="minorEastAsia"/>
                      <w:sz w:val="16"/>
                    </w:rPr>
                  </w:pPr>
                </w:p>
              </w:tc>
              <w:tc>
                <w:tcPr>
                  <w:tcW w:w="1417"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タバコ等の</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ヤニ、臭い</w:t>
                  </w:r>
                </w:p>
              </w:tc>
              <w:tc>
                <w:tcPr>
                  <w:tcW w:w="3294"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喫煙等により当該居室全体においてクロス等がヤニで変色したり臭いが付着した場合のみ、居室全体のクリーニング又は張替え費用を借主負担とすることが妥当と考えられる。</w:t>
                  </w:r>
                </w:p>
              </w:tc>
              <w:tc>
                <w:tcPr>
                  <w:tcW w:w="3402" w:type="dxa"/>
                  <w:vMerge w:val="continue"/>
                  <w:vAlign w:val="top"/>
                </w:tcPr>
                <w:p>
                  <w:pPr>
                    <w:pStyle w:val="0"/>
                    <w:snapToGrid w:val="0"/>
                    <w:outlineLvl w:val="0"/>
                    <w:rPr>
                      <w:rFonts w:hint="default" w:asciiTheme="minorEastAsia" w:hAnsiTheme="minorEastAsia" w:eastAsiaTheme="minorEastAsia"/>
                      <w:sz w:val="16"/>
                    </w:rPr>
                  </w:pPr>
                </w:p>
              </w:tc>
            </w:tr>
            <w:tr>
              <w:trPr>
                <w:trHeight w:val="634" w:hRule="atLeast"/>
              </w:trPr>
              <w:tc>
                <w:tcPr>
                  <w:tcW w:w="393" w:type="dxa"/>
                  <w:vMerge w:val="restart"/>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建具・柱</w:t>
                  </w:r>
                </w:p>
              </w:tc>
              <w:tc>
                <w:tcPr>
                  <w:tcW w:w="567" w:type="dxa"/>
                  <w:vMerge w:val="restart"/>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bottom"/>
                </w:tcPr>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毀損部分</w:t>
                  </w:r>
                </w:p>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の補修</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襖</w:t>
                  </w:r>
                </w:p>
              </w:tc>
              <w:tc>
                <w:tcPr>
                  <w:tcW w:w="3294"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１枚単位</w:t>
                  </w:r>
                </w:p>
              </w:tc>
              <w:tc>
                <w:tcPr>
                  <w:tcW w:w="3402"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（襖紙、障子紙）</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経過年数は考慮しない。</w:t>
                  </w:r>
                </w:p>
              </w:tc>
            </w:tr>
            <w:tr>
              <w:trPr>
                <w:trHeight w:val="624" w:hRule="atLeast"/>
              </w:trPr>
              <w:tc>
                <w:tcPr>
                  <w:tcW w:w="393" w:type="dxa"/>
                  <w:vMerge w:val="continue"/>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sz w:val="16"/>
                    </w:rPr>
                  </w:pPr>
                </w:p>
              </w:tc>
              <w:tc>
                <w:tcPr>
                  <w:tcW w:w="567" w:type="dxa"/>
                  <w:vMerge w:val="continue"/>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bottom"/>
                </w:tcPr>
                <w:p>
                  <w:pPr>
                    <w:pStyle w:val="0"/>
                    <w:snapToGrid w:val="0"/>
                    <w:spacing w:line="160" w:lineRule="exact"/>
                    <w:jc w:val="center"/>
                    <w:outlineLvl w:val="0"/>
                    <w:rPr>
                      <w:rFonts w:hint="default" w:asciiTheme="minorEastAsia" w:hAnsiTheme="minorEastAsia" w:eastAsiaTheme="minorEastAsia"/>
                      <w:sz w:val="16"/>
                    </w:rPr>
                  </w:pPr>
                </w:p>
              </w:tc>
              <w:tc>
                <w:tcPr>
                  <w:tcW w:w="1417" w:type="dxa"/>
                  <w:tcBorders>
                    <w:top w:val="single" w:color="000000" w:themeColor="text1"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柱</w:t>
                  </w:r>
                </w:p>
              </w:tc>
              <w:tc>
                <w:tcPr>
                  <w:tcW w:w="3294"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１本単位</w:t>
                  </w:r>
                </w:p>
              </w:tc>
              <w:tc>
                <w:tcPr>
                  <w:tcW w:w="34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（襖、障子等の建具部分、柱）</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経過年数は考慮しない。</w:t>
                  </w:r>
                </w:p>
              </w:tc>
            </w:tr>
            <w:tr>
              <w:trPr>
                <w:cantSplit/>
                <w:trHeight w:val="625" w:hRule="atLeast"/>
              </w:trPr>
              <w:tc>
                <w:tcPr>
                  <w:tcW w:w="39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設備・その他</w:t>
                  </w:r>
                </w:p>
              </w:tc>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bottom"/>
                </w:tcPr>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設備の</w:t>
                  </w:r>
                </w:p>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補修</w:t>
                  </w: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設備機器</w:t>
                  </w:r>
                </w:p>
              </w:tc>
              <w:tc>
                <w:tcPr>
                  <w:tcW w:w="32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補修部分、交換相当費用</w:t>
                  </w:r>
                </w:p>
              </w:tc>
              <w:tc>
                <w:tcPr>
                  <w:tcW w:w="3402"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（設備機器）</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耐用年数経過時点で残存価値１円となるような直線</w:t>
                  </w:r>
                  <w:r>
                    <w:rPr>
                      <w:rFonts w:hint="eastAsia" w:asciiTheme="minorEastAsia" w:hAnsiTheme="minorEastAsia" w:eastAsiaTheme="minorEastAsia"/>
                      <w:sz w:val="16"/>
                    </w:rPr>
                    <w:t>(</w:t>
                  </w:r>
                  <w:r>
                    <w:rPr>
                      <w:rFonts w:hint="eastAsia" w:asciiTheme="minorEastAsia" w:hAnsiTheme="minorEastAsia" w:eastAsiaTheme="minorEastAsia"/>
                      <w:sz w:val="16"/>
                    </w:rPr>
                    <w:t>又は曲線</w:t>
                  </w:r>
                  <w:r>
                    <w:rPr>
                      <w:rFonts w:hint="eastAsia" w:asciiTheme="minorEastAsia" w:hAnsiTheme="minorEastAsia" w:eastAsiaTheme="minorEastAsia"/>
                      <w:sz w:val="16"/>
                    </w:rPr>
                    <w:t>)</w:t>
                  </w:r>
                  <w:r>
                    <w:rPr>
                      <w:rFonts w:hint="eastAsia" w:asciiTheme="minorEastAsia" w:hAnsiTheme="minorEastAsia" w:eastAsiaTheme="minorEastAsia"/>
                      <w:sz w:val="16"/>
                    </w:rPr>
                    <w:t>を想定し、負担割合を算定する。</w:t>
                  </w:r>
                </w:p>
              </w:tc>
            </w:tr>
            <w:tr>
              <w:trPr>
                <w:cantSplit/>
                <w:trHeight w:val="708" w:hRule="atLeast"/>
              </w:trPr>
              <w:tc>
                <w:tcPr>
                  <w:tcW w:w="393" w:type="dxa"/>
                  <w:vMerge w:val="continue"/>
                  <w:vAlign w:val="top"/>
                </w:tcPr>
                <w:p>
                  <w:pPr>
                    <w:pStyle w:val="0"/>
                    <w:snapToGrid w:val="0"/>
                    <w:outlineLvl w:val="0"/>
                    <w:rPr>
                      <w:rFonts w:hint="default" w:asciiTheme="minorEastAsia" w:hAnsiTheme="minorEastAsia" w:eastAsiaTheme="minorEastAsia"/>
                      <w:sz w:val="16"/>
                    </w:rPr>
                  </w:pPr>
                </w:p>
              </w:tc>
              <w:tc>
                <w:tcPr>
                  <w:tcW w:w="567" w:type="dxa"/>
                  <w:textDirection w:val="tbRlV"/>
                  <w:vAlign w:val="bottom"/>
                </w:tcPr>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鍵の</w:t>
                  </w:r>
                </w:p>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返却</w:t>
                  </w:r>
                </w:p>
              </w:tc>
              <w:tc>
                <w:tcPr>
                  <w:tcW w:w="1417"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鍵</w:t>
                  </w:r>
                </w:p>
              </w:tc>
              <w:tc>
                <w:tcPr>
                  <w:tcW w:w="3294"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補修部分</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紛失の場合は、シリンダーの交換も含む。</w:t>
                  </w:r>
                </w:p>
              </w:tc>
              <w:tc>
                <w:tcPr>
                  <w:tcW w:w="3402"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鍵の紛失の場合は、経過年数は考慮しない。交換費用相当分を借主負担とする。</w:t>
                  </w:r>
                </w:p>
              </w:tc>
            </w:tr>
            <w:tr>
              <w:trPr>
                <w:cantSplit/>
                <w:trHeight w:val="585" w:hRule="atLeast"/>
              </w:trPr>
              <w:tc>
                <w:tcPr>
                  <w:tcW w:w="393" w:type="dxa"/>
                  <w:vMerge w:val="continue"/>
                  <w:vAlign w:val="top"/>
                </w:tcPr>
                <w:p>
                  <w:pPr>
                    <w:pStyle w:val="0"/>
                    <w:snapToGrid w:val="0"/>
                    <w:outlineLvl w:val="0"/>
                    <w:rPr>
                      <w:rFonts w:hint="default" w:asciiTheme="minorEastAsia" w:hAnsiTheme="minorEastAsia" w:eastAsiaTheme="minorEastAsia"/>
                      <w:sz w:val="16"/>
                    </w:rPr>
                  </w:pPr>
                </w:p>
              </w:tc>
              <w:tc>
                <w:tcPr>
                  <w:tcW w:w="567" w:type="dxa"/>
                  <w:textDirection w:val="tbRlV"/>
                  <w:vAlign w:val="bottom"/>
                </w:tcPr>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通常の</w:t>
                  </w:r>
                </w:p>
                <w:p>
                  <w:pPr>
                    <w:pStyle w:val="0"/>
                    <w:snapToGrid w:val="0"/>
                    <w:spacing w:line="160" w:lineRule="exact"/>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清掃※</w:t>
                  </w:r>
                </w:p>
              </w:tc>
              <w:tc>
                <w:tcPr>
                  <w:tcW w:w="1417" w:type="dxa"/>
                  <w:vAlign w:val="top"/>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クリーニング</w:t>
                  </w:r>
                </w:p>
                <w:p>
                  <w:pPr>
                    <w:pStyle w:val="0"/>
                    <w:snapToGrid w:val="0"/>
                    <w:ind w:left="1"/>
                    <w:outlineLvl w:val="0"/>
                    <w:rPr>
                      <w:rFonts w:hint="default" w:asciiTheme="minorEastAsia" w:hAnsiTheme="minorEastAsia" w:eastAsiaTheme="minorEastAsia"/>
                      <w:sz w:val="16"/>
                    </w:rPr>
                  </w:pPr>
                  <w:r>
                    <w:rPr>
                      <w:rFonts w:hint="eastAsia" w:asciiTheme="minorEastAsia" w:hAnsiTheme="minorEastAsia" w:eastAsiaTheme="minorEastAsia"/>
                      <w:sz w:val="14"/>
                    </w:rPr>
                    <w:t>※通常の清掃や退去時の清掃を怠った場合のみ</w:t>
                  </w:r>
                </w:p>
              </w:tc>
              <w:tc>
                <w:tcPr>
                  <w:tcW w:w="3294"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部位ごと、又は住戸全体</w:t>
                  </w:r>
                </w:p>
              </w:tc>
              <w:tc>
                <w:tcPr>
                  <w:tcW w:w="3402" w:type="dxa"/>
                  <w:vAlign w:val="center"/>
                </w:tcPr>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経過年数は考慮しない。借主負担となるのは、通常の清掃を実施していない場合で、部位又は住戸全体の清掃費用相当分を借主負担とする。</w:t>
                  </w:r>
                </w:p>
              </w:tc>
            </w:tr>
          </w:tbl>
          <w:p>
            <w:pPr>
              <w:pStyle w:val="0"/>
              <w:snapToGrid w:val="0"/>
              <w:spacing w:before="160" w:beforeLines="50" w:beforeAutospacing="0" w:line="240" w:lineRule="exact"/>
              <w:jc w:val="center"/>
              <w:outlineLvl w:val="0"/>
              <w:rPr>
                <w:rFonts w:hint="default" w:asciiTheme="minorEastAsia" w:hAnsiTheme="minorEastAsia" w:eastAsiaTheme="minorEastAsia"/>
                <w:sz w:val="18"/>
              </w:rPr>
            </w:pPr>
            <w:r>
              <w:rPr>
                <w:rFonts w:hint="eastAsia" w:asciiTheme="minorEastAsia" w:hAnsiTheme="minorEastAsia" w:eastAsiaTheme="minorEastAsia"/>
                <w:color w:val="000000" w:themeColor="text1"/>
                <w:sz w:val="18"/>
              </w:rPr>
              <w:t>設備等の経過年数と</w:t>
            </w:r>
            <w:r>
              <w:rPr>
                <w:rFonts w:hint="eastAsia" w:asciiTheme="minorEastAsia" w:hAnsiTheme="minorEastAsia" w:eastAsiaTheme="minorEastAsia"/>
                <w:sz w:val="18"/>
              </w:rPr>
              <w:t>借主負担割合（耐用年数６年及び８年、定額法の場合）</w:t>
            </w:r>
          </w:p>
          <w:p>
            <w:pPr>
              <w:pStyle w:val="0"/>
              <w:snapToGrid w:val="0"/>
              <w:spacing w:line="240" w:lineRule="exact"/>
              <w:jc w:val="center"/>
              <w:outlineLvl w:val="0"/>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rPr>
              <w:t>借主負担割合</w:t>
            </w:r>
            <w:r>
              <w:rPr>
                <w:rFonts w:hint="eastAsia" w:asciiTheme="minorEastAsia" w:hAnsiTheme="minorEastAsia" w:eastAsiaTheme="minorEastAsia"/>
                <w:color w:val="000000" w:themeColor="text1"/>
                <w:sz w:val="18"/>
              </w:rPr>
              <w:t>（原状回復義務がある場合）</w:t>
            </w:r>
          </w:p>
          <w:p>
            <w:pPr>
              <w:pStyle w:val="0"/>
              <w:snapToGrid w:val="0"/>
              <w:jc w:val="center"/>
              <w:outlineLvl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z w:val="18"/>
              </w:rPr>
              <w:drawing>
                <wp:inline distT="0" distB="0" distL="0" distR="0">
                  <wp:extent cx="3616325" cy="2092325"/>
                  <wp:effectExtent l="0" t="0" r="0" b="0"/>
                  <wp:docPr id="1029" name="Picture 30"/>
                  <a:graphic xmlns:a="http://schemas.openxmlformats.org/drawingml/2006/main">
                    <a:graphicData uri="http://schemas.openxmlformats.org/drawingml/2006/picture">
                      <pic:pic xmlns:pic="http://schemas.openxmlformats.org/drawingml/2006/picture">
                        <pic:nvPicPr>
                          <pic:cNvPr id="1029" name="Picture 30"/>
                          <pic:cNvPicPr>
                            <a:picLocks noChangeAspect="1" noChangeArrowheads="1"/>
                          </pic:cNvPicPr>
                        </pic:nvPicPr>
                        <pic:blipFill>
                          <a:blip r:embed="rId11"/>
                          <a:stretch>
                            <a:fillRect/>
                          </a:stretch>
                        </pic:blipFill>
                        <pic:spPr>
                          <a:xfrm>
                            <a:off x="0" y="0"/>
                            <a:ext cx="3616325" cy="2092325"/>
                          </a:xfrm>
                          <a:prstGeom prst="rect">
                            <a:avLst/>
                          </a:prstGeom>
                          <a:solidFill>
                            <a:srgbClr val="FFFFFF"/>
                          </a:solidFill>
                          <a:ln w="9525">
                            <a:noFill/>
                            <a:miter lim="800000"/>
                            <a:headEnd/>
                            <a:tailEnd/>
                          </a:ln>
                        </pic:spPr>
                      </pic:pic>
                    </a:graphicData>
                  </a:graphic>
                </wp:inline>
              </w:drawing>
            </w:r>
          </w:p>
          <w:p>
            <w:pPr>
              <w:pStyle w:val="0"/>
              <w:snapToGrid w:val="0"/>
              <w:jc w:val="center"/>
              <w:outlineLvl w:val="0"/>
              <w:rPr>
                <w:rFonts w:hint="eastAsia" w:asciiTheme="minorEastAsia" w:hAnsiTheme="minorEastAsia" w:eastAsiaTheme="minorEastAsia"/>
                <w:color w:val="000000" w:themeColor="text1"/>
              </w:rPr>
            </w:pPr>
          </w:p>
        </w:tc>
      </w:tr>
      <w:tr>
        <w:trPr>
          <w:trHeight w:val="10592" w:hRule="atLeast"/>
        </w:trPr>
        <w:tc>
          <w:tcPr>
            <w:tcW w:w="9781" w:type="dxa"/>
            <w:vAlign w:val="top"/>
          </w:tcPr>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　３　原状回復工事施工目安単価</w:t>
            </w:r>
          </w:p>
          <w:p>
            <w:pPr>
              <w:pStyle w:val="0"/>
              <w:snapToGrid w:val="0"/>
              <w:ind w:left="653" w:leftChars="298" w:right="690" w:rightChars="315"/>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（物件に応じて、空欄に「対象箇所」、「単位」、「単価（円）」を記入して使用してください。）</w:t>
            </w:r>
          </w:p>
          <w:tbl>
            <w:tblPr>
              <w:tblStyle w:val="36"/>
              <w:tblW w:w="0" w:type="auto"/>
              <w:jc w:val="center"/>
              <w:tblInd w:w="0" w:type="dxa"/>
              <w:tblLayout w:type="fixed"/>
              <w:tblLook w:firstRow="1" w:lastRow="0" w:firstColumn="1" w:lastColumn="0" w:noHBand="0" w:noVBand="1" w:val="04A0"/>
            </w:tblPr>
            <w:tblGrid>
              <w:gridCol w:w="459"/>
              <w:gridCol w:w="2344"/>
              <w:gridCol w:w="3503"/>
              <w:gridCol w:w="708"/>
              <w:gridCol w:w="1560"/>
            </w:tblGrid>
            <w:tr>
              <w:trPr>
                <w:trHeight w:val="307" w:hRule="atLeast"/>
              </w:trPr>
              <w:tc>
                <w:tcPr>
                  <w:tcW w:w="6306" w:type="dxa"/>
                  <w:gridSpan w:val="3"/>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対象箇所</w:t>
                  </w: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単位</w:t>
                  </w: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単価（円）</w:t>
                  </w:r>
                </w:p>
              </w:tc>
            </w:tr>
            <w:tr>
              <w:trPr>
                <w:trHeight w:val="638"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床</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天井・壁</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建具・柱</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restart"/>
                  <w:textDirection w:val="tbRlV"/>
                  <w:vAlign w:val="center"/>
                </w:tcPr>
                <w:p>
                  <w:pPr>
                    <w:pStyle w:val="0"/>
                    <w:snapToGrid w:val="0"/>
                    <w:ind w:left="113" w:right="113"/>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設備・その他</w:t>
                  </w: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共通</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continue"/>
                  <w:vAlign w:val="center"/>
                </w:tcPr>
                <w:p>
                  <w:pPr>
                    <w:pStyle w:val="0"/>
                    <w:snapToGrid w:val="0"/>
                    <w:outlineLvl w:val="0"/>
                    <w:rPr>
                      <w:rFonts w:hint="default" w:asciiTheme="minorEastAsia" w:hAnsiTheme="minorEastAsia" w:eastAsiaTheme="minorEastAsia"/>
                      <w:sz w:val="16"/>
                    </w:rPr>
                  </w:pP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玄関・廊下</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continue"/>
                  <w:vAlign w:val="center"/>
                </w:tcPr>
                <w:p>
                  <w:pPr>
                    <w:pStyle w:val="0"/>
                    <w:snapToGrid w:val="0"/>
                    <w:outlineLvl w:val="0"/>
                    <w:rPr>
                      <w:rFonts w:hint="default" w:asciiTheme="minorEastAsia" w:hAnsiTheme="minorEastAsia" w:eastAsiaTheme="minorEastAsia"/>
                      <w:sz w:val="16"/>
                    </w:rPr>
                  </w:pP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台所・キッチン</w:t>
                  </w:r>
                </w:p>
              </w:tc>
              <w:tc>
                <w:tcPr>
                  <w:tcW w:w="3503" w:type="dxa"/>
                  <w:vAlign w:val="center"/>
                </w:tcPr>
                <w:p>
                  <w:pPr>
                    <w:pStyle w:val="0"/>
                    <w:snapToGrid w:val="0"/>
                    <w:outlineLvl w:val="0"/>
                    <w:rPr>
                      <w:rFonts w:hint="default" w:asciiTheme="minorEastAsia" w:hAnsiTheme="minorEastAsia" w:eastAsiaTheme="minorEastAsia"/>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continue"/>
                  <w:vAlign w:val="center"/>
                </w:tcPr>
                <w:p>
                  <w:pPr>
                    <w:pStyle w:val="0"/>
                    <w:snapToGrid w:val="0"/>
                    <w:outlineLvl w:val="0"/>
                    <w:rPr>
                      <w:rFonts w:hint="default" w:asciiTheme="minorEastAsia" w:hAnsiTheme="minorEastAsia" w:eastAsiaTheme="minorEastAsia"/>
                      <w:sz w:val="16"/>
                    </w:rPr>
                  </w:pP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浴室・洗面所・トイレ</w:t>
                  </w:r>
                </w:p>
              </w:tc>
              <w:tc>
                <w:tcPr>
                  <w:tcW w:w="3503" w:type="dxa"/>
                  <w:vAlign w:val="center"/>
                </w:tcPr>
                <w:p>
                  <w:pPr>
                    <w:pStyle w:val="0"/>
                    <w:snapToGrid w:val="0"/>
                    <w:outlineLvl w:val="0"/>
                    <w:rPr>
                      <w:rFonts w:hint="default" w:asciiTheme="minorEastAsia" w:hAnsiTheme="minorEastAsia" w:eastAsiaTheme="minorEastAsia"/>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その他</w:t>
                  </w:r>
                </w:p>
              </w:tc>
              <w:tc>
                <w:tcPr>
                  <w:tcW w:w="3503" w:type="dxa"/>
                  <w:vAlign w:val="center"/>
                </w:tcPr>
                <w:p>
                  <w:pPr>
                    <w:pStyle w:val="0"/>
                    <w:snapToGrid w:val="0"/>
                    <w:outlineLvl w:val="0"/>
                    <w:rPr>
                      <w:rFonts w:hint="default" w:asciiTheme="minorEastAsia" w:hAnsiTheme="minorEastAsia" w:eastAsiaTheme="minorEastAsia"/>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bl>
          <w:p>
            <w:pPr>
              <w:pStyle w:val="0"/>
              <w:snapToGrid w:val="0"/>
              <w:ind w:left="947" w:leftChars="350" w:right="405" w:rightChars="185" w:hanging="180" w:hangingChars="100"/>
              <w:outlineLvl w:val="0"/>
              <w:rPr>
                <w:rFonts w:hint="default" w:asciiTheme="minorEastAsia" w:hAnsiTheme="minorEastAsia" w:eastAsiaTheme="minorEastAsia"/>
                <w:b w:val="1"/>
                <w:color w:val="000000" w:themeColor="text1"/>
                <w:sz w:val="16"/>
              </w:rPr>
            </w:pPr>
            <w:r>
              <w:rPr>
                <w:rFonts w:hint="eastAsia" w:asciiTheme="minorEastAsia" w:hAnsiTheme="minorEastAsia" w:eastAsiaTheme="minorEastAsia"/>
                <w:b w:val="1"/>
                <w:color w:val="000000" w:themeColor="text1"/>
                <w:sz w:val="16"/>
              </w:rPr>
              <w:t>※この単価は、あくまでも目安であり、入居時におけ</w:t>
            </w:r>
            <w:r>
              <w:rPr>
                <w:rFonts w:hint="eastAsia" w:asciiTheme="minorEastAsia" w:hAnsiTheme="minorEastAsia" w:eastAsiaTheme="minorEastAsia"/>
                <w:b w:val="1"/>
                <w:sz w:val="16"/>
              </w:rPr>
              <w:t>る借主・貸主</w:t>
            </w:r>
            <w:r>
              <w:rPr>
                <w:rFonts w:hint="eastAsia" w:asciiTheme="minorEastAsia" w:hAnsiTheme="minorEastAsia" w:eastAsiaTheme="minorEastAsia"/>
                <w:b w:val="1"/>
                <w:color w:val="000000" w:themeColor="text1"/>
                <w:sz w:val="16"/>
              </w:rPr>
              <w:t>双方で負担の概算額を認識するためのものです。</w:t>
            </w:r>
          </w:p>
          <w:p>
            <w:pPr>
              <w:pStyle w:val="0"/>
              <w:snapToGrid w:val="0"/>
              <w:ind w:left="947" w:leftChars="350" w:right="405" w:rightChars="185" w:hanging="180" w:hangingChars="100"/>
              <w:outlineLvl w:val="0"/>
              <w:rPr>
                <w:rFonts w:hint="default" w:asciiTheme="minorEastAsia" w:hAnsiTheme="minorEastAsia" w:eastAsiaTheme="minorEastAsia"/>
                <w:b w:val="1"/>
                <w:color w:val="000000" w:themeColor="text1"/>
                <w:sz w:val="16"/>
              </w:rPr>
            </w:pPr>
            <w:r>
              <w:rPr>
                <w:rFonts w:hint="eastAsia" w:asciiTheme="minorEastAsia" w:hAnsiTheme="minorEastAsia" w:eastAsiaTheme="minorEastAsia"/>
                <w:b w:val="1"/>
                <w:color w:val="000000" w:themeColor="text1"/>
                <w:sz w:val="16"/>
              </w:rPr>
              <w:t>※従って、退去時においては、資材の価格や在庫状況の変動、毀損の程度や原状回復施工方法等を考慮して、</w:t>
            </w:r>
            <w:r>
              <w:rPr>
                <w:rFonts w:hint="eastAsia" w:asciiTheme="minorEastAsia" w:hAnsiTheme="minorEastAsia" w:eastAsiaTheme="minorEastAsia"/>
                <w:b w:val="1"/>
                <w:sz w:val="16"/>
              </w:rPr>
              <w:t>借主・貸主双方で</w:t>
            </w:r>
            <w:r>
              <w:rPr>
                <w:rFonts w:hint="eastAsia" w:asciiTheme="minorEastAsia" w:hAnsiTheme="minorEastAsia" w:eastAsiaTheme="minorEastAsia"/>
                <w:b w:val="1"/>
                <w:color w:val="000000" w:themeColor="text1"/>
                <w:sz w:val="16"/>
              </w:rPr>
              <w:t>協議した施工単価で原状回復工事を実施することとなります。</w:t>
            </w:r>
          </w:p>
          <w:p>
            <w:pPr>
              <w:pStyle w:val="0"/>
              <w:snapToGrid w:val="0"/>
              <w:ind w:right="405" w:rightChars="185"/>
              <w:outlineLvl w:val="0"/>
              <w:rPr>
                <w:rFonts w:hint="default" w:asciiTheme="minorEastAsia" w:hAnsiTheme="minorEastAsia" w:eastAsiaTheme="minorEastAsia"/>
                <w:b w:val="1"/>
                <w:color w:val="000000" w:themeColor="text1"/>
                <w:sz w:val="16"/>
              </w:rPr>
            </w:pPr>
          </w:p>
          <w:p>
            <w:pPr>
              <w:pStyle w:val="0"/>
              <w:snapToGrid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Ⅱ　例外としての特約</w:t>
            </w:r>
          </w:p>
          <w:p>
            <w:pPr>
              <w:pStyle w:val="0"/>
              <w:snapToGrid w:val="0"/>
              <w:ind w:firstLine="199" w:firstLineChars="100"/>
              <w:rPr>
                <w:rFonts w:hint="default" w:asciiTheme="minorEastAsia" w:hAnsiTheme="minorEastAsia" w:eastAsiaTheme="minorEastAsia"/>
                <w:sz w:val="18"/>
              </w:rPr>
            </w:pPr>
            <w:r>
              <w:rPr>
                <w:rFonts w:hint="eastAsia" w:asciiTheme="minorEastAsia" w:hAnsiTheme="minorEastAsia" w:eastAsiaTheme="minorEastAsia"/>
                <w:sz w:val="18"/>
              </w:rPr>
              <w:t>原状回復に関する費用の一般原則は上記のとおりですが、借主は、例外として、下記の費用については、借主の負担とすることに合意します（ただし、民法第</w:t>
            </w:r>
            <w:r>
              <w:rPr>
                <w:rFonts w:hint="eastAsia" w:asciiTheme="minorEastAsia" w:hAnsiTheme="minorEastAsia" w:eastAsiaTheme="minorEastAsia"/>
                <w:sz w:val="18"/>
              </w:rPr>
              <w:t>90</w:t>
            </w:r>
            <w:r>
              <w:rPr>
                <w:rFonts w:hint="eastAsia" w:asciiTheme="minorEastAsia" w:hAnsiTheme="minorEastAsia" w:eastAsiaTheme="minorEastAsia"/>
                <w:sz w:val="18"/>
              </w:rPr>
              <w:t>条並び</w:t>
            </w:r>
            <w:r>
              <w:rPr>
                <w:rFonts w:hint="default" w:asciiTheme="minorEastAsia" w:hAnsiTheme="minorEastAsia" w:eastAsiaTheme="minorEastAsia"/>
                <w:sz w:val="18"/>
              </w:rPr>
              <w:t>に</w:t>
            </w:r>
            <w:r>
              <w:rPr>
                <w:rFonts w:hint="eastAsia" w:asciiTheme="minorEastAsia" w:hAnsiTheme="minorEastAsia" w:eastAsiaTheme="minorEastAsia"/>
                <w:sz w:val="18"/>
              </w:rPr>
              <w:t>消費者契約法第８条、第８条</w:t>
            </w:r>
            <w:r>
              <w:rPr>
                <w:rFonts w:hint="default" w:asciiTheme="minorEastAsia" w:hAnsiTheme="minorEastAsia" w:eastAsiaTheme="minorEastAsia"/>
                <w:sz w:val="18"/>
              </w:rPr>
              <w:t>の</w:t>
            </w:r>
            <w:r>
              <w:rPr>
                <w:rFonts w:hint="eastAsia" w:asciiTheme="minorEastAsia" w:hAnsiTheme="minorEastAsia" w:eastAsiaTheme="minorEastAsia"/>
                <w:sz w:val="18"/>
              </w:rPr>
              <w:t>２、第９条及び第</w:t>
            </w:r>
            <w:r>
              <w:rPr>
                <w:rFonts w:hint="eastAsia" w:asciiTheme="minorEastAsia" w:hAnsiTheme="minorEastAsia" w:eastAsiaTheme="minorEastAsia"/>
                <w:sz w:val="18"/>
              </w:rPr>
              <w:t>10</w:t>
            </w:r>
            <w:r>
              <w:rPr>
                <w:rFonts w:hint="eastAsia" w:asciiTheme="minorEastAsia" w:hAnsiTheme="minorEastAsia" w:eastAsiaTheme="minorEastAsia"/>
                <w:sz w:val="18"/>
              </w:rPr>
              <w:t>条に反しない内容に限ります）。</w:t>
            </w:r>
          </w:p>
          <w:p>
            <w:pPr>
              <w:pStyle w:val="0"/>
              <w:snapToGrid w:val="0"/>
              <w:rPr>
                <w:rFonts w:hint="default" w:asciiTheme="minorEastAsia" w:hAnsiTheme="minorEastAsia" w:eastAsiaTheme="minorEastAsia"/>
                <w:b w:val="1"/>
                <w:color w:val="000000" w:themeColor="text1"/>
                <w:sz w:val="18"/>
              </w:rPr>
            </w:pPr>
            <w:r>
              <w:rPr>
                <w:rFonts w:hint="default" w:asciiTheme="minorEastAsia" w:hAnsiTheme="minorEastAsia" w:eastAsiaTheme="minorEastAsia"/>
                <w:color w:val="000000" w:themeColor="text1"/>
                <w:sz w:val="18"/>
              </w:rPr>
              <mc:AlternateContent>
                <mc:Choice Requires="wpg">
                  <w:drawing>
                    <wp:anchor distT="0" distB="0" distL="114300" distR="114300" simplePos="0" relativeHeight="2" behindDoc="0" locked="0" layoutInCell="1" hidden="0" allowOverlap="1">
                      <wp:simplePos x="0" y="0"/>
                      <wp:positionH relativeFrom="column">
                        <wp:posOffset>48895</wp:posOffset>
                      </wp:positionH>
                      <wp:positionV relativeFrom="paragraph">
                        <wp:posOffset>179705</wp:posOffset>
                      </wp:positionV>
                      <wp:extent cx="5975985" cy="842645"/>
                      <wp:effectExtent l="635" t="635" r="29845" b="635"/>
                      <wp:wrapNone/>
                      <wp:docPr id="1030" name="Group 57"/>
                      <a:graphic xmlns:a="http://schemas.openxmlformats.org/drawingml/2006/main">
                        <a:graphicData uri="http://schemas.microsoft.com/office/word/2010/wordprocessingGroup">
                          <wpg:wgp>
                            <wpg:cNvGrpSpPr/>
                            <wpg:grpSpPr>
                              <a:xfrm>
                                <a:off x="0" y="0"/>
                                <a:ext cx="5975985" cy="842645"/>
                                <a:chOff x="1551" y="13745"/>
                                <a:chExt cx="9411" cy="1327"/>
                              </a:xfrm>
                            </wpg:grpSpPr>
                            <wps:wsp>
                              <wps:cNvPr id="1031" name="Rectangle 39"/>
                              <wps:cNvSpPr>
                                <a:spLocks noChangeArrowheads="1"/>
                              </wps:cNvSpPr>
                              <wps:spPr>
                                <a:xfrm>
                                  <a:off x="1551" y="13745"/>
                                  <a:ext cx="9411" cy="1282"/>
                                </a:xfrm>
                                <a:prstGeom prst="rect">
                                  <a:avLst/>
                                </a:prstGeom>
                                <a:solidFill>
                                  <a:srgbClr val="FFFFFF"/>
                                </a:solidFill>
                                <a:ln w="9525">
                                  <a:solidFill>
                                    <a:srgbClr val="000000"/>
                                  </a:solidFill>
                                  <a:miter lim="800000"/>
                                  <a:headEnd/>
                                  <a:tailEnd/>
                                </a:ln>
                              </wps:spPr>
                              <wps:txbx>
                                <w:txbxContent>
                                  <w:p>
                                    <w:pPr>
                                      <w:pStyle w:val="0"/>
                                      <w:snapToGrid w:val="0"/>
                                      <w:spacing w:before="160" w:beforeLines="50" w:beforeAutospacing="0"/>
                                      <w:rPr>
                                        <w:rFonts w:hint="default"/>
                                        <w:u w:val="single" w:color="auto"/>
                                      </w:rPr>
                                    </w:pPr>
                                    <w:r>
                                      <w:rPr>
                                        <w:rFonts w:hint="eastAsia"/>
                                        <w:u w:val="single" w:color="auto"/>
                                      </w:rPr>
                                      <w:t>・　　　　　　　　　　　　　　　　　　　　　　　　　　　　　　　　　　　　　　　　　</w:t>
                                    </w:r>
                                  </w:p>
                                  <w:p>
                                    <w:pPr>
                                      <w:pStyle w:val="0"/>
                                      <w:snapToGrid w:val="0"/>
                                      <w:rPr>
                                        <w:rFonts w:hint="default"/>
                                      </w:rPr>
                                    </w:pPr>
                                  </w:p>
                                  <w:p>
                                    <w:pPr>
                                      <w:pStyle w:val="0"/>
                                      <w:snapToGrid w:val="0"/>
                                      <w:rPr>
                                        <w:rFonts w:hint="default"/>
                                      </w:rPr>
                                    </w:pPr>
                                  </w:p>
                                </w:txbxContent>
                              </wps:txbx>
                              <wps:bodyPr rot="0" vertOverflow="overflow" horzOverflow="overflow" wrap="square" lIns="74295" tIns="8890" rIns="74295" bIns="8890" anchor="t" anchorCtr="0" upright="1"/>
                            </wps:wsp>
                            <wps:wsp>
                              <wps:cNvPr id="1032" name="AutoShape 40"/>
                              <wps:cNvSpPr>
                                <a:spLocks noChangeArrowheads="1"/>
                              </wps:cNvSpPr>
                              <wps:spPr>
                                <a:xfrm>
                                  <a:off x="1721" y="14206"/>
                                  <a:ext cx="9071" cy="761"/>
                                </a:xfrm>
                                <a:prstGeom prst="bracketPair">
                                  <a:avLst>
                                    <a:gd name="adj" fmla="val 16667"/>
                                  </a:avLst>
                                </a:prstGeom>
                                <a:noFill/>
                                <a:ln w="9525">
                                  <a:solidFill>
                                    <a:srgbClr val="000000"/>
                                  </a:solidFill>
                                  <a:round/>
                                  <a:headEnd/>
                                  <a:tailEnd/>
                                </a:ln>
                              </wps:spPr>
                              <wps:bodyPr/>
                            </wps:wsp>
                            <wps:wsp>
                              <wps:cNvPr id="1033" name="Text Box 48"/>
                              <wps:cNvSpPr txBox="1">
                                <a:spLocks noChangeArrowheads="1"/>
                              </wps:cNvSpPr>
                              <wps:spPr>
                                <a:xfrm>
                                  <a:off x="4556" y="14533"/>
                                  <a:ext cx="3517" cy="539"/>
                                </a:xfrm>
                                <a:prstGeom prst="rect">
                                  <a:avLst/>
                                </a:prstGeom>
                                <a:noFill/>
                                <a:ln>
                                  <a:noFill/>
                                </a:ln>
                              </wps:spPr>
                              <wps:txbx>
                                <w:txbxContent>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甲：　　　　　　　　　　　印</w:t>
                                    </w:r>
                                  </w:p>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乙：　　　　　　　　　　　印</w:t>
                                    </w:r>
                                  </w:p>
                                </w:txbxContent>
                              </wps:txbx>
                              <wps:bodyPr rot="0" vertOverflow="overflow" horzOverflow="overflow" wrap="square" lIns="74295" tIns="8890" rIns="74295" bIns="8890" anchor="t" anchorCtr="0" upright="1"/>
                            </wps:wsp>
                          </wpg:wgp>
                        </a:graphicData>
                      </a:graphic>
                    </wp:anchor>
                  </w:drawing>
                </mc:Choice>
                <mc:Fallback>
                  <w:pict>
                    <v:group id="Group 57" style="mso-wrap-distance-right:9pt;mso-wrap-distance-bottom:0pt;margin-top:14.15pt;mso-position-vertical-relative:text;mso-position-horizontal-relative:text;position:absolute;height:66.34pt;mso-wrap-distance-top:0pt;width:470.55pt;mso-wrap-distance-left:9pt;margin-left:3.85pt;z-index:2;" coordsize="9411,1327" coordorigin="1551,13745" o:spid="_x0000_s1030" o:allowincell="t" o:allowoverlap="t">
                      <v:rect id="Rectangle 39" style="height:1282;width:9411;top:13745;left:1551;position:absolute;" o:spid="_x0000_s1031" filled="t" fillcolor="#ffffff" stroked="t" strokecolor="#000000" strokeweight="0.75pt" o:spt="1">
                        <v:fill/>
                        <v:stroke miterlimit="8" filltype="solid"/>
                        <v:textbox style="layout-flow:horizontal;" inset="2.0637499999999998mm,0.24694444444444438mm,2.0637499999999998mm,0.24694444444444438mm">
                          <w:txbxContent>
                            <w:p>
                              <w:pPr>
                                <w:pStyle w:val="0"/>
                                <w:snapToGrid w:val="0"/>
                                <w:spacing w:before="160" w:beforeLines="50" w:beforeAutospacing="0"/>
                                <w:rPr>
                                  <w:rFonts w:hint="default"/>
                                  <w:u w:val="single" w:color="auto"/>
                                </w:rPr>
                              </w:pPr>
                              <w:r>
                                <w:rPr>
                                  <w:rFonts w:hint="eastAsia"/>
                                  <w:u w:val="single" w:color="auto"/>
                                </w:rPr>
                                <w:t>・　　　　　　　　　　　　　　　　　　　　　　　　　　　　　　　　　　　　　　　　　</w:t>
                              </w:r>
                            </w:p>
                            <w:p>
                              <w:pPr>
                                <w:pStyle w:val="0"/>
                                <w:snapToGrid w:val="0"/>
                                <w:rPr>
                                  <w:rFonts w:hint="default"/>
                                </w:rPr>
                              </w:pPr>
                            </w:p>
                            <w:p>
                              <w:pPr>
                                <w:pStyle w:val="0"/>
                                <w:snapToGrid w:val="0"/>
                                <w:rPr>
                                  <w:rFonts w:hint="default"/>
                                </w:rPr>
                              </w:pPr>
                            </w:p>
                          </w:txbxContent>
                        </v:textbox>
                        <v:imagedata o:title=""/>
                        <w10:wrap type="none" anchorx="text" anchory="text"/>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style="height:761;width:9071;top:14206;left:1721;position:absolute;" o:spid="_x0000_s1032" filled="f" stroked="t" strokecolor="#000000" strokeweight="0.75pt" o:spt="185" type="#_x0000_t185" adj="3600">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Text Box 48" style="height:539;width:3517;top:14533;left:4556;position:absolute;" o:spid="_x0000_s1033" filled="f" stroked="f" o:spt="202" type="#_x0000_t202">
                        <v:fill/>
                        <v:textbox style="layout-flow:horizontal;" inset="2.0637499999999998mm,0.24694444444444438mm,2.0637499999999998mm,0.24694444444444438mm">
                          <w:txbxContent>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甲：　　　　　　　　　　　印</w:t>
                              </w:r>
                            </w:p>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乙：　　　　　　　　　　　印</w:t>
                              </w:r>
                            </w:p>
                          </w:txbxContent>
                        </v:textbox>
                        <v:imagedata o:title=""/>
                        <w10:wrap type="none" anchorx="text" anchory="text"/>
                      </v:shape>
                      <w10:wrap type="none" anchorx="text" anchory="text"/>
                    </v:group>
                  </w:pict>
                </mc:Fallback>
              </mc:AlternateContent>
            </w:r>
            <w:r>
              <w:rPr>
                <w:rFonts w:hint="eastAsia" w:asciiTheme="minorEastAsia" w:hAnsiTheme="minorEastAsia" w:eastAsiaTheme="minorEastAsia"/>
                <w:color w:val="000000" w:themeColor="text1"/>
                <w:sz w:val="16"/>
              </w:rPr>
              <w:t>（括弧内は、本来</w:t>
            </w:r>
            <w:r>
              <w:rPr>
                <w:rFonts w:hint="eastAsia" w:asciiTheme="minorEastAsia" w:hAnsiTheme="minorEastAsia" w:eastAsiaTheme="minorEastAsia"/>
                <w:sz w:val="16"/>
              </w:rPr>
              <w:t>は貸主が負担すべきものである費用を、特別に借主が負</w:t>
            </w:r>
            <w:r>
              <w:rPr>
                <w:rFonts w:hint="eastAsia" w:asciiTheme="minorEastAsia" w:hAnsiTheme="minorEastAsia" w:eastAsiaTheme="minorEastAsia"/>
                <w:color w:val="000000" w:themeColor="text1"/>
                <w:sz w:val="16"/>
              </w:rPr>
              <w:t>担することとする理由。）</w:t>
            </w:r>
          </w:p>
        </w:tc>
      </w:tr>
    </w:tbl>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eastAsia"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r>
        <w:rPr>
          <w:rFonts w:hint="eastAsia" w:asciiTheme="minorEastAsia" w:hAnsiTheme="minorEastAsia" w:eastAsiaTheme="minorEastAsia"/>
          <w:sz w:val="18"/>
        </w:rPr>
        <w:t>別表第６（第</w:t>
      </w:r>
      <w:r>
        <w:rPr>
          <w:rFonts w:hint="eastAsia" w:asciiTheme="minorEastAsia" w:hAnsiTheme="minorEastAsia" w:eastAsiaTheme="minorEastAsia"/>
          <w:sz w:val="18"/>
        </w:rPr>
        <w:t>19</w:t>
      </w:r>
      <w:r>
        <w:rPr>
          <w:rFonts w:hint="eastAsia" w:asciiTheme="minorEastAsia" w:hAnsiTheme="minorEastAsia" w:eastAsiaTheme="minorEastAsia"/>
          <w:sz w:val="18"/>
        </w:rPr>
        <w:t>条関係）</w:t>
      </w:r>
    </w:p>
    <w:tbl>
      <w:tblPr>
        <w:tblStyle w:val="36"/>
        <w:tblW w:w="9242" w:type="dxa"/>
        <w:tblInd w:w="137" w:type="dxa"/>
        <w:tblLayout w:type="fixed"/>
        <w:tblLook w:firstRow="1" w:lastRow="0" w:firstColumn="1" w:lastColumn="0" w:noHBand="0" w:noVBand="1" w:val="04A0"/>
      </w:tblPr>
      <w:tblGrid>
        <w:gridCol w:w="568"/>
        <w:gridCol w:w="1992"/>
        <w:gridCol w:w="3413"/>
        <w:gridCol w:w="710"/>
        <w:gridCol w:w="711"/>
        <w:gridCol w:w="1848"/>
      </w:tblGrid>
      <w:tr>
        <w:trPr>
          <w:trHeight w:val="627" w:hRule="atLeast"/>
        </w:trPr>
        <w:tc>
          <w:tcPr>
            <w:tcW w:w="2560" w:type="dxa"/>
            <w:gridSpan w:val="2"/>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実施箇所等</w:t>
            </w:r>
          </w:p>
        </w:tc>
        <w:tc>
          <w:tcPr>
            <w:tcW w:w="3413"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内容・頻度等</w:t>
            </w: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甲</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委託</w:t>
            </w:r>
          </w:p>
        </w:tc>
        <w:tc>
          <w:tcPr>
            <w:tcW w:w="1848"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委託先</w:t>
            </w:r>
          </w:p>
        </w:tc>
      </w:tr>
      <w:tr>
        <w:trPr>
          <w:trHeight w:val="405" w:hRule="atLeast"/>
        </w:trPr>
        <w:tc>
          <w:tcPr>
            <w:tcW w:w="568" w:type="dxa"/>
            <w:vMerge w:val="restart"/>
            <w:textDirection w:val="tbRlV"/>
            <w:vAlign w:val="center"/>
          </w:tcPr>
          <w:p>
            <w:pPr>
              <w:pStyle w:val="0"/>
              <w:ind w:left="113" w:right="113"/>
              <w:jc w:val="center"/>
              <w:rPr>
                <w:rFonts w:hint="default" w:asciiTheme="minorEastAsia" w:hAnsiTheme="minorEastAsia" w:eastAsiaTheme="minorEastAsia"/>
                <w:sz w:val="18"/>
              </w:rPr>
            </w:pPr>
            <w:r>
              <w:rPr>
                <w:rFonts w:hint="eastAsia" w:asciiTheme="minorEastAsia" w:hAnsiTheme="minorEastAsia" w:eastAsiaTheme="minorEastAsia"/>
                <w:sz w:val="18"/>
              </w:rPr>
              <w:t>点検・清掃等</w:t>
            </w: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05" w:hRule="atLeast"/>
        </w:trPr>
        <w:tc>
          <w:tcPr>
            <w:tcW w:w="568" w:type="dxa"/>
            <w:vMerge w:val="restart"/>
            <w:textDirection w:val="tbRlV"/>
            <w:vAlign w:val="center"/>
          </w:tcPr>
          <w:p>
            <w:pPr>
              <w:pStyle w:val="0"/>
              <w:ind w:left="113" w:right="113"/>
              <w:jc w:val="center"/>
              <w:rPr>
                <w:rFonts w:hint="default" w:asciiTheme="minorEastAsia" w:hAnsiTheme="minorEastAsia" w:eastAsiaTheme="minorEastAsia"/>
                <w:sz w:val="18"/>
              </w:rPr>
            </w:pPr>
            <w:r>
              <w:rPr>
                <w:rFonts w:hint="eastAsia" w:asciiTheme="minorEastAsia" w:hAnsiTheme="minorEastAsia" w:eastAsiaTheme="minorEastAsia"/>
                <w:sz w:val="18"/>
              </w:rPr>
              <w:t>修繕等</w:t>
            </w: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05" w:hRule="atLeast"/>
        </w:trPr>
        <w:tc>
          <w:tcPr>
            <w:tcW w:w="568" w:type="dxa"/>
            <w:vMerge w:val="restart"/>
            <w:textDirection w:val="tbRlV"/>
            <w:vAlign w:val="center"/>
          </w:tcPr>
          <w:p>
            <w:pPr>
              <w:pStyle w:val="0"/>
              <w:ind w:left="113" w:right="113"/>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top"/>
          </w:tcPr>
          <w:p>
            <w:pPr>
              <w:pStyle w:val="0"/>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top"/>
          </w:tcPr>
          <w:p>
            <w:pPr>
              <w:pStyle w:val="0"/>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bl>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p>
    <w:p>
      <w:pPr>
        <w:pStyle w:val="0"/>
        <w:tabs>
          <w:tab w:val="center" w:leader="none" w:pos="4252"/>
        </w:tabs>
        <w:snapToGrid w:val="0"/>
        <w:rPr>
          <w:rFonts w:hint="eastAsia" w:asciiTheme="majorEastAsia" w:hAnsiTheme="majorEastAsia" w:eastAsiaTheme="majorEastAsia"/>
          <w:b w:val="1"/>
          <w:sz w:val="24"/>
        </w:rPr>
      </w:pPr>
    </w:p>
    <w:p>
      <w:pPr>
        <w:pStyle w:val="0"/>
        <w:tabs>
          <w:tab w:val="center" w:leader="none" w:pos="4252"/>
        </w:tabs>
        <w:snapToGrid w:val="0"/>
        <w:rPr>
          <w:rFonts w:hint="default" w:asciiTheme="majorEastAsia" w:hAnsiTheme="majorEastAsia" w:eastAsiaTheme="majorEastAsia"/>
          <w:b w:val="1"/>
          <w:sz w:val="24"/>
        </w:rPr>
      </w:pPr>
      <w:r>
        <w:rPr>
          <w:rFonts w:hint="eastAsia" w:asciiTheme="majorEastAsia" w:hAnsiTheme="majorEastAsia" w:eastAsiaTheme="majorEastAsia"/>
          <w:b w:val="1"/>
          <w:sz w:val="24"/>
        </w:rPr>
        <w:t>記名押印欄</w:t>
      </w:r>
    </w:p>
    <w:tbl>
      <w:tblPr>
        <w:tblStyle w:val="11"/>
        <w:tblW w:w="9781" w:type="dxa"/>
        <w:tblInd w:w="340" w:type="dxa"/>
        <w:tblLayout w:type="fixed"/>
        <w:tblLook w:firstRow="1" w:lastRow="1" w:firstColumn="1" w:lastColumn="1" w:noHBand="0" w:noVBand="0" w:val="01E0"/>
      </w:tblPr>
      <w:tblGrid>
        <w:gridCol w:w="9781"/>
      </w:tblGrid>
      <w:tr>
        <w:trPr>
          <w:trHeight w:val="9567" w:hRule="atLeast"/>
        </w:trPr>
        <w:tc>
          <w:tcPr>
            <w:tcW w:w="978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ind w:left="320" w:leftChars="146" w:right="539" w:rightChars="246" w:firstLine="229" w:firstLineChars="100"/>
              <w:rPr>
                <w:rFonts w:hint="default" w:asciiTheme="minorEastAsia" w:hAnsiTheme="minorEastAsia" w:eastAsiaTheme="minorEastAsia"/>
                <w:sz w:val="21"/>
              </w:rPr>
            </w:pPr>
            <w:r>
              <w:rPr>
                <w:rFonts w:hint="eastAsia" w:asciiTheme="minorEastAsia" w:hAnsiTheme="minorEastAsia" w:eastAsiaTheme="minorEastAsia"/>
                <w:sz w:val="21"/>
              </w:rPr>
              <w:t>下記貸主（甲）と借主（乙）は、本物件について上記のとおり賃貸借契約を締結し、</w:t>
            </w:r>
            <w:r>
              <w:rPr>
                <w:rFonts w:hint="default" w:asciiTheme="minorEastAsia" w:hAnsiTheme="minorEastAsia" w:eastAsiaTheme="minorEastAsia"/>
                <w:sz w:val="21"/>
              </w:rPr>
              <w:t>また甲と連帯保証人（丙）は、上記のとおり乙の債務について保証契約を締結し</w:t>
            </w:r>
            <w:r>
              <w:rPr>
                <w:rFonts w:hint="eastAsia" w:asciiTheme="minorEastAsia" w:hAnsiTheme="minorEastAsia" w:eastAsiaTheme="minorEastAsia"/>
                <w:sz w:val="21"/>
              </w:rPr>
              <w:t>たことを証するため、本契約書３通を作成し、甲乙丙記名押印の上、各自その</w:t>
            </w:r>
            <w:r>
              <w:rPr>
                <w:rFonts w:hint="eastAsia" w:asciiTheme="minorEastAsia" w:hAnsiTheme="minorEastAsia" w:eastAsiaTheme="minorEastAsia"/>
                <w:sz w:val="21"/>
              </w:rPr>
              <w:t>1</w:t>
            </w:r>
            <w:r>
              <w:rPr>
                <w:rFonts w:hint="eastAsia" w:asciiTheme="minorEastAsia" w:hAnsiTheme="minorEastAsia" w:eastAsiaTheme="minorEastAsia"/>
                <w:sz w:val="21"/>
              </w:rPr>
              <w:t>通を保有する。</w:t>
            </w:r>
          </w:p>
          <w:p>
            <w:pPr>
              <w:pStyle w:val="0"/>
              <w:tabs>
                <w:tab w:val="center" w:leader="none" w:pos="4252"/>
                <w:tab w:val="right" w:leader="none" w:pos="8504"/>
              </w:tabs>
              <w:snapToGrid w:val="0"/>
              <w:ind w:left="320" w:leftChars="146" w:right="539" w:rightChars="246" w:firstLine="229" w:firstLineChars="100"/>
              <w:rPr>
                <w:rFonts w:hint="default" w:asciiTheme="minorEastAsia" w:hAnsiTheme="minorEastAsia" w:eastAsiaTheme="minorEastAsia"/>
                <w:sz w:val="21"/>
              </w:rPr>
            </w:pPr>
          </w:p>
          <w:p>
            <w:pPr>
              <w:pStyle w:val="0"/>
              <w:tabs>
                <w:tab w:val="center" w:leader="none" w:pos="4252"/>
                <w:tab w:val="right" w:leader="none" w:pos="8504"/>
              </w:tabs>
              <w:snapToGrid w:val="0"/>
              <w:ind w:left="320" w:leftChars="146" w:right="539" w:rightChars="246" w:firstLine="229" w:firstLineChars="100"/>
              <w:rPr>
                <w:rFonts w:hint="default" w:asciiTheme="minorEastAsia" w:hAnsiTheme="minorEastAsia" w:eastAsiaTheme="minorEastAsia"/>
                <w:sz w:val="21"/>
              </w:rPr>
            </w:pPr>
          </w:p>
          <w:p>
            <w:pPr>
              <w:pStyle w:val="0"/>
              <w:tabs>
                <w:tab w:val="center" w:leader="none" w:pos="4252"/>
                <w:tab w:val="right" w:leader="none" w:pos="8504"/>
              </w:tabs>
              <w:snapToGrid w:val="0"/>
              <w:spacing w:line="360" w:lineRule="auto"/>
              <w:rPr>
                <w:rFonts w:hint="default" w:asciiTheme="minorEastAsia" w:hAnsiTheme="minorEastAsia" w:eastAsiaTheme="minorEastAsia"/>
                <w:sz w:val="21"/>
              </w:rPr>
            </w:pPr>
          </w:p>
          <w:p>
            <w:pPr>
              <w:pStyle w:val="0"/>
              <w:tabs>
                <w:tab w:val="center" w:leader="none" w:pos="4252"/>
                <w:tab w:val="right" w:leader="none" w:pos="8504"/>
              </w:tabs>
              <w:snapToGrid w:val="0"/>
              <w:spacing w:line="360" w:lineRule="auto"/>
              <w:rPr>
                <w:rFonts w:hint="default" w:asciiTheme="minorEastAsia" w:hAnsiTheme="minorEastAsia" w:eastAsiaTheme="minorEastAsia"/>
                <w:sz w:val="21"/>
              </w:rPr>
            </w:pPr>
          </w:p>
          <w:p>
            <w:pPr>
              <w:pStyle w:val="0"/>
              <w:tabs>
                <w:tab w:val="center" w:leader="none" w:pos="4252"/>
                <w:tab w:val="right" w:leader="none" w:pos="8504"/>
              </w:tabs>
              <w:snapToGrid w:val="0"/>
              <w:spacing w:line="360" w:lineRule="auto"/>
              <w:ind w:firstLine="229" w:firstLineChars="100"/>
              <w:rPr>
                <w:rFonts w:hint="default" w:asciiTheme="minorEastAsia" w:hAnsiTheme="minorEastAsia" w:eastAsiaTheme="minorEastAsia"/>
                <w:sz w:val="21"/>
              </w:rPr>
            </w:pPr>
            <w:r>
              <w:rPr>
                <w:rFonts w:hint="eastAsia" w:asciiTheme="minorEastAsia" w:hAnsiTheme="minorEastAsia" w:eastAsiaTheme="minorEastAsia"/>
                <w:sz w:val="21"/>
              </w:rPr>
              <w:t>　　　　　年　　　　月　　　　日</w:t>
            </w:r>
          </w:p>
          <w:p>
            <w:pPr>
              <w:pStyle w:val="0"/>
              <w:tabs>
                <w:tab w:val="center" w:leader="none" w:pos="4252"/>
                <w:tab w:val="right" w:leader="none" w:pos="8504"/>
              </w:tabs>
              <w:snapToGrid w:val="0"/>
              <w:rPr>
                <w:rFonts w:hint="default" w:asciiTheme="minorEastAsia" w:hAnsiTheme="minorEastAsia" w:eastAsiaTheme="minorEastAsia"/>
                <w:sz w:val="21"/>
              </w:rPr>
            </w:pPr>
          </w:p>
          <w:tbl>
            <w:tblPr>
              <w:tblStyle w:val="36"/>
              <w:tblW w:w="95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98"/>
              <w:gridCol w:w="1423"/>
              <w:gridCol w:w="283"/>
              <w:gridCol w:w="992"/>
              <w:gridCol w:w="284"/>
              <w:gridCol w:w="1134"/>
              <w:gridCol w:w="567"/>
              <w:gridCol w:w="142"/>
              <w:gridCol w:w="1134"/>
              <w:gridCol w:w="425"/>
              <w:gridCol w:w="709"/>
              <w:gridCol w:w="959"/>
            </w:tblGrid>
            <w:tr>
              <w:trPr/>
              <w:tc>
                <w:tcPr>
                  <w:tcW w:w="1498" w:type="dxa"/>
                  <w:vAlign w:val="top"/>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貸主（甲）</w:t>
                  </w: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住所</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rPr>
                      <w:rFonts w:hint="default" w:asciiTheme="minorEastAsia" w:hAnsiTheme="minorEastAsia" w:eastAsiaTheme="minorEastAsia"/>
                      <w:sz w:val="21"/>
                    </w:rPr>
                  </w:pPr>
                  <w:r>
                    <w:rPr>
                      <w:rFonts w:hint="eastAsia" w:asciiTheme="minorEastAsia" w:hAnsiTheme="minorEastAsia" w:eastAsiaTheme="minorEastAsia"/>
                      <w:sz w:val="21"/>
                    </w:rPr>
                    <w:t>電話番号</w:t>
                  </w:r>
                </w:p>
                <w:p>
                  <w:pPr>
                    <w:pStyle w:val="0"/>
                    <w:tabs>
                      <w:tab w:val="center" w:leader="none" w:pos="4252"/>
                      <w:tab w:val="right" w:leader="none" w:pos="8504"/>
                    </w:tabs>
                    <w:rPr>
                      <w:rFonts w:hint="default" w:asciiTheme="minorEastAsia" w:hAnsiTheme="minorEastAsia" w:eastAsiaTheme="minorEastAsia"/>
                      <w:color w:val="0070C0"/>
                      <w:sz w:val="21"/>
                    </w:rPr>
                  </w:pPr>
                </w:p>
              </w:tc>
              <w:tc>
                <w:tcPr>
                  <w:tcW w:w="1668" w:type="dxa"/>
                  <w:gridSpan w:val="2"/>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借主（乙）</w:t>
                  </w: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住所</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電話番号</w:t>
                  </w:r>
                </w:p>
                <w:p>
                  <w:pPr>
                    <w:pStyle w:val="0"/>
                    <w:tabs>
                      <w:tab w:val="center" w:leader="none" w:pos="4252"/>
                      <w:tab w:val="right" w:leader="none" w:pos="8504"/>
                    </w:tabs>
                    <w:rPr>
                      <w:rFonts w:hint="default" w:asciiTheme="minorEastAsia" w:hAnsiTheme="minorEastAsia" w:eastAsiaTheme="minorEastAsia"/>
                      <w:color w:val="000000" w:themeColor="text1"/>
                      <w:sz w:val="21"/>
                    </w:rPr>
                  </w:pPr>
                </w:p>
              </w:tc>
              <w:tc>
                <w:tcPr>
                  <w:tcW w:w="1668" w:type="dxa"/>
                  <w:gridSpan w:val="2"/>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jc w:val="center"/>
                    <w:rPr>
                      <w:rFonts w:hint="default" w:asciiTheme="minorEastAsia" w:hAnsiTheme="minorEastAsia" w:eastAsiaTheme="minorEastAsia"/>
                      <w:sz w:val="21"/>
                    </w:rPr>
                  </w:pPr>
                  <w:r>
                    <w:rPr>
                      <w:rFonts w:hint="eastAsia" w:asciiTheme="minorEastAsia" w:hAnsiTheme="minorEastAsia" w:eastAsiaTheme="minorEastAsia"/>
                      <w:sz w:val="21"/>
                    </w:rPr>
                    <w:t>連帯保証人（丙）</w:t>
                  </w: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住所</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p>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電話番号</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color w:val="FF0000"/>
                      <w:sz w:val="21"/>
                    </w:rPr>
                  </w:pPr>
                  <w:r>
                    <w:rPr>
                      <w:rFonts w:hint="eastAsia" w:asciiTheme="minorEastAsia" w:hAnsiTheme="minorEastAsia" w:eastAsiaTheme="minorEastAsia"/>
                      <w:sz w:val="21"/>
                    </w:rPr>
                    <w:t>極度額</w:t>
                  </w: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媒介</w:t>
                  </w:r>
                </w:p>
              </w:tc>
              <w:tc>
                <w:tcPr>
                  <w:tcW w:w="269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color w:val="FF0000"/>
                      <w:sz w:val="21"/>
                    </w:rPr>
                  </w:pPr>
                </w:p>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免許証番号〔　　　　〕</w:t>
                  </w:r>
                </w:p>
              </w:tc>
              <w:tc>
                <w:tcPr>
                  <w:tcW w:w="3686" w:type="dxa"/>
                  <w:gridSpan w:val="6"/>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pacing w:val="-10"/>
                      <w:sz w:val="21"/>
                    </w:rPr>
                  </w:pPr>
                </w:p>
                <w:p>
                  <w:pPr>
                    <w:pStyle w:val="0"/>
                    <w:tabs>
                      <w:tab w:val="center" w:leader="none" w:pos="4252"/>
                      <w:tab w:val="right" w:leader="none" w:pos="8504"/>
                    </w:tabs>
                    <w:spacing w:line="300" w:lineRule="auto"/>
                    <w:jc w:val="distribute"/>
                    <w:rPr>
                      <w:rFonts w:hint="default" w:asciiTheme="minorEastAsia" w:hAnsiTheme="minorEastAsia" w:eastAsiaTheme="minorEastAsia"/>
                      <w:spacing w:val="-10"/>
                      <w:sz w:val="21"/>
                    </w:rPr>
                  </w:pPr>
                  <w:r>
                    <w:rPr>
                      <w:rFonts w:hint="eastAsia" w:asciiTheme="minorEastAsia" w:hAnsiTheme="minorEastAsia" w:eastAsiaTheme="minorEastAsia"/>
                      <w:spacing w:val="-10"/>
                      <w:sz w:val="21"/>
                    </w:rPr>
                    <w:t>知事・</w:t>
                  </w:r>
                  <w:r>
                    <w:rPr>
                      <w:rFonts w:hint="eastAsia" w:asciiTheme="minorEastAsia" w:hAnsiTheme="minorEastAsia" w:eastAsiaTheme="minorEastAsia"/>
                      <w:color w:val="000000" w:themeColor="text1"/>
                      <w:spacing w:val="-10"/>
                      <w:sz w:val="21"/>
                    </w:rPr>
                    <w:t>国土交通</w:t>
                  </w:r>
                  <w:r>
                    <w:rPr>
                      <w:rFonts w:hint="eastAsia" w:asciiTheme="minorEastAsia" w:hAnsiTheme="minorEastAsia" w:eastAsiaTheme="minorEastAsia"/>
                      <w:spacing w:val="-10"/>
                      <w:sz w:val="21"/>
                    </w:rPr>
                    <w:t>大臣（　　　　）</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第　　　　号</w:t>
                  </w:r>
                </w:p>
              </w:tc>
            </w:tr>
            <w:tr>
              <w:trPr/>
              <w:tc>
                <w:tcPr>
                  <w:tcW w:w="1498" w:type="dxa"/>
                  <w:vAlign w:val="top"/>
                </w:tcPr>
                <w:p>
                  <w:pPr>
                    <w:pStyle w:val="0"/>
                    <w:tabs>
                      <w:tab w:val="center" w:leader="none" w:pos="4252"/>
                      <w:tab w:val="right" w:leader="none" w:pos="8504"/>
                    </w:tabs>
                    <w:spacing w:line="300" w:lineRule="auto"/>
                    <w:ind w:firstLine="458" w:firstLineChars="200"/>
                    <w:rPr>
                      <w:rFonts w:hint="default" w:asciiTheme="minorEastAsia" w:hAnsiTheme="minorEastAsia" w:eastAsiaTheme="minorEastAsia"/>
                      <w:sz w:val="21"/>
                    </w:rPr>
                  </w:pPr>
                  <w:r>
                    <w:rPr>
                      <w:rFonts w:hint="eastAsia" w:asciiTheme="minorEastAsia" w:hAnsiTheme="minorEastAsia" w:eastAsiaTheme="minorEastAsia"/>
                      <w:sz w:val="21"/>
                    </w:rPr>
                    <w:t>業者</w:t>
                  </w:r>
                </w:p>
              </w:tc>
              <w:tc>
                <w:tcPr>
                  <w:tcW w:w="269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代理</w:t>
                  </w:r>
                </w:p>
              </w:tc>
              <w:tc>
                <w:tcPr>
                  <w:tcW w:w="1706" w:type="dxa"/>
                  <w:gridSpan w:val="2"/>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事務所所在地</w:t>
                  </w:r>
                </w:p>
              </w:tc>
              <w:tc>
                <w:tcPr>
                  <w:tcW w:w="6346"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1706" w:type="dxa"/>
                  <w:gridSpan w:val="2"/>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商号（名称）</w:t>
                  </w:r>
                </w:p>
              </w:tc>
              <w:tc>
                <w:tcPr>
                  <w:tcW w:w="6346"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1423" w:type="dxa"/>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代表者氏名</w:t>
                  </w:r>
                </w:p>
              </w:tc>
              <w:tc>
                <w:tcPr>
                  <w:tcW w:w="3260" w:type="dxa"/>
                  <w:gridSpan w:val="5"/>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3369" w:type="dxa"/>
                  <w:gridSpan w:val="5"/>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2982" w:type="dxa"/>
                  <w:gridSpan w:val="4"/>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宅地建物取引士</w:t>
                  </w:r>
                </w:p>
              </w:tc>
              <w:tc>
                <w:tcPr>
                  <w:tcW w:w="2977" w:type="dxa"/>
                  <w:gridSpan w:val="4"/>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登録番号〔　　　　〕知事</w:t>
                  </w:r>
                </w:p>
              </w:tc>
              <w:tc>
                <w:tcPr>
                  <w:tcW w:w="2093"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第　　　　号</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5614" w:type="dxa"/>
                  <w:gridSpan w:val="6"/>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709" w:type="dxa"/>
                  <w:gridSpan w:val="2"/>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226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959" w:type="dxa"/>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5614" w:type="dxa"/>
                  <w:gridSpan w:val="6"/>
                  <w:vAlign w:val="top"/>
                </w:tcPr>
                <w:p>
                  <w:pPr>
                    <w:pStyle w:val="0"/>
                    <w:tabs>
                      <w:tab w:val="center" w:leader="none" w:pos="4252"/>
                      <w:tab w:val="right" w:leader="none" w:pos="8504"/>
                    </w:tabs>
                    <w:rPr>
                      <w:rFonts w:hint="default" w:asciiTheme="minorEastAsia" w:hAnsiTheme="minorEastAsia" w:eastAsiaTheme="minorEastAsia"/>
                      <w:sz w:val="21"/>
                    </w:rPr>
                  </w:pPr>
                </w:p>
              </w:tc>
              <w:tc>
                <w:tcPr>
                  <w:tcW w:w="709" w:type="dxa"/>
                  <w:gridSpan w:val="2"/>
                  <w:vAlign w:val="center"/>
                </w:tcPr>
                <w:p>
                  <w:pPr>
                    <w:pStyle w:val="0"/>
                    <w:tabs>
                      <w:tab w:val="center" w:leader="none" w:pos="4252"/>
                      <w:tab w:val="right" w:leader="none" w:pos="8504"/>
                    </w:tabs>
                    <w:jc w:val="distribute"/>
                    <w:rPr>
                      <w:rFonts w:hint="default" w:asciiTheme="minorEastAsia" w:hAnsiTheme="minorEastAsia" w:eastAsiaTheme="minorEastAsia"/>
                      <w:sz w:val="21"/>
                    </w:rPr>
                  </w:pPr>
                </w:p>
              </w:tc>
              <w:tc>
                <w:tcPr>
                  <w:tcW w:w="226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959" w:type="dxa"/>
                  <w:vAlign w:val="center"/>
                </w:tcPr>
                <w:p>
                  <w:pPr>
                    <w:pStyle w:val="0"/>
                    <w:tabs>
                      <w:tab w:val="center" w:leader="none" w:pos="4252"/>
                      <w:tab w:val="right" w:leader="none" w:pos="8504"/>
                    </w:tabs>
                    <w:rPr>
                      <w:rFonts w:hint="default" w:asciiTheme="minorEastAsia" w:hAnsiTheme="minorEastAsia" w:eastAsiaTheme="minorEastAsia"/>
                      <w:sz w:val="21"/>
                    </w:rPr>
                  </w:pPr>
                </w:p>
              </w:tc>
            </w:tr>
          </w:tbl>
          <w:p>
            <w:pPr>
              <w:pStyle w:val="0"/>
              <w:tabs>
                <w:tab w:val="center" w:leader="none" w:pos="4252"/>
                <w:tab w:val="right" w:leader="none" w:pos="8504"/>
              </w:tabs>
              <w:snapToGrid w:val="0"/>
              <w:spacing w:line="120" w:lineRule="auto"/>
              <w:rPr>
                <w:rFonts w:hint="default" w:asciiTheme="minorEastAsia" w:hAnsiTheme="minorEastAsia" w:eastAsiaTheme="minorEastAsia"/>
                <w:sz w:val="21"/>
              </w:rPr>
            </w:pPr>
          </w:p>
        </w:tc>
      </w:tr>
    </w:tbl>
    <w:p>
      <w:pPr>
        <w:pStyle w:val="0"/>
        <w:snapToGrid w:val="0"/>
        <w:spacing w:line="120" w:lineRule="auto"/>
        <w:rPr>
          <w:rFonts w:hint="default" w:asciiTheme="minorEastAsia" w:hAnsiTheme="minorEastAsia" w:eastAsiaTheme="minorEastAsia"/>
        </w:rPr>
      </w:pPr>
    </w:p>
    <w:sectPr>
      <w:headerReference r:id="rId6" w:type="even"/>
      <w:headerReference r:id="rId7" w:type="default"/>
      <w:footerReference r:id="rId9" w:type="even"/>
      <w:footerReference r:id="rId10" w:type="default"/>
      <w:headerReference r:id="rId5" w:type="first"/>
      <w:footerReference r:id="rId8" w:type="first"/>
      <w:pgSz w:w="11907" w:h="16840"/>
      <w:pgMar w:top="1418" w:right="1134" w:bottom="1701" w:left="1134" w:header="964" w:footer="737" w:gutter="0"/>
      <w:pgNumType w:fmt="numberInDash" w:start="1"/>
      <w:cols w:space="720"/>
      <w:textDirection w:val="lrTb"/>
      <w:docGrid w:type="linesAndChars" w:linePitch="311" w:charSpace="39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ＤＨＰ平成明朝体W3">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New Gulim">
    <w:panose1 w:val="00000000000000000000"/>
    <w:charset w:val="81"/>
    <w:family w:val="roman"/>
    <w:pitch w:val="fixed"/>
    <w:sig w:usb0="00000000" w:usb1="00000000" w:usb2="00000000" w:usb3="00000000" w:csb0="9F0008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79250101"/>
      <w:docPartObj>
        <w:docPartGallery w:val="Page Numbers (Bottom of Page)"/>
        <w:docPartUnique/>
      </w:docPartObj>
    </w:sdtPr>
    <w:sdtEndPr>
      <w:rPr>
        <w:rFonts w:hint="default"/>
      </w:rPr>
    </w:sdtEndPr>
    <w:sdtContent>
      <w:p>
        <w:pPr>
          <w:pStyle w:val="20"/>
          <w:jc w:val="cente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66472889"/>
      <w:docPartObj>
        <w:docPartGallery w:val="Page Numbers (Bottom of Page)"/>
        <w:docPartUnique/>
      </w:docPartObj>
    </w:sdtPr>
    <w:sdtEndPr>
      <w:rPr>
        <w:rFonts w:hint="default"/>
      </w:rPr>
    </w:sdtEndPr>
    <w:sdtContent>
      <w:p>
        <w:pPr>
          <w:pStyle w:val="20"/>
          <w:jc w:val="cente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center" w:leader="none" w:pos="4819"/>
        <w:tab w:val="left" w:leader="none" w:pos="8789"/>
        <w:tab w:val="right" w:leader="none" w:pos="9639"/>
      </w:tabs>
      <w:jc w:val="right"/>
      <w:rPr>
        <w:rFonts w:hint="default" w:asciiTheme="minorEastAsia" w:hAnsiTheme="minorEastAsia" w:eastAsiaTheme="minorEastAsia"/>
      </w:rPr>
    </w:pPr>
    <w:r>
      <w:rPr>
        <w:rFonts w:hint="eastAsia" w:asciiTheme="minorEastAsia" w:hAnsiTheme="minorEastAsia" w:eastAsiaTheme="minorEastAsia"/>
        <w:color w:val="FF0000"/>
      </w:rPr>
      <w:t>令和○年○月版</w:t>
    </w:r>
    <w:r>
      <w:rPr>
        <w:rFonts w:hint="eastAsia" w:asciiTheme="minorEastAsia" w:hAnsiTheme="minorEastAsia" w:eastAsiaTheme="minorEastAsia"/>
        <w:strike w:val="1"/>
        <w:color w:val="FF0000"/>
      </w:rPr>
      <w:t>平成</w:t>
    </w:r>
    <w:r>
      <w:rPr>
        <w:rFonts w:hint="eastAsia" w:asciiTheme="minorEastAsia" w:hAnsiTheme="minorEastAsia" w:eastAsiaTheme="minorEastAsia"/>
        <w:strike w:val="1"/>
        <w:color w:val="FF0000"/>
      </w:rPr>
      <w:t>30</w:t>
    </w:r>
    <w:r>
      <w:rPr>
        <w:rFonts w:hint="eastAsia" w:asciiTheme="minorEastAsia" w:hAnsiTheme="minorEastAsia" w:eastAsiaTheme="minorEastAsia"/>
        <w:strike w:val="1"/>
        <w:color w:val="FF0000"/>
      </w:rPr>
      <w:t>年３月版</w:t>
    </w:r>
    <w:r>
      <w:rPr>
        <w:rFonts w:hint="eastAsia" w:asciiTheme="minorEastAsia" w:hAnsiTheme="minorEastAsia" w:eastAsiaTheme="minorEastAsia"/>
      </w:rPr>
      <w:t>・連帯保証人型</w:t>
    </w:r>
  </w:p>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center" w:leader="none" w:pos="4819"/>
        <w:tab w:val="left" w:leader="none" w:pos="8789"/>
        <w:tab w:val="right" w:leader="none" w:pos="9639"/>
      </w:tabs>
      <w:jc w:val="right"/>
      <w:rPr>
        <w:rFonts w:hint="default" w:asciiTheme="minorEastAsia" w:hAnsiTheme="minorEastAsia" w:eastAsiaTheme="minorEastAsia"/>
      </w:rPr>
    </w:pPr>
    <w:r>
      <w:rPr>
        <w:rFonts w:hint="eastAsia" w:asciiTheme="minorEastAsia" w:hAnsiTheme="minorEastAsia" w:eastAsiaTheme="minorEastAsia"/>
      </w:rPr>
      <w:t>令和２年</w:t>
    </w:r>
    <w:r>
      <w:rPr>
        <w:rFonts w:hint="eastAsia" w:asciiTheme="minorEastAsia" w:hAnsiTheme="minorEastAsia" w:eastAsiaTheme="minorEastAsia"/>
      </w:rPr>
      <w:t>12</w:t>
    </w:r>
    <w:r>
      <w:rPr>
        <w:rFonts w:hint="eastAsia" w:asciiTheme="minorEastAsia" w:hAnsiTheme="minorEastAsia" w:eastAsiaTheme="minorEastAsia"/>
      </w:rPr>
      <w:t>月版・連帯保証人型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rawingGridHorizontalSpacing w:val="219"/>
  <w:drawingGridVerticalSpacing w:val="31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sz w:val="2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sz w:val="20"/>
    </w:rPr>
  </w:style>
  <w:style w:type="paragraph" w:styleId="22">
    <w:name w:val="endnote text"/>
    <w:basedOn w:val="0"/>
    <w:next w:val="22"/>
    <w:link w:val="23"/>
    <w:uiPriority w:val="0"/>
    <w:semiHidden/>
    <w:pPr>
      <w:snapToGrid w:val="0"/>
      <w:jc w:val="left"/>
    </w:pPr>
  </w:style>
  <w:style w:type="character" w:styleId="23" w:customStyle="1">
    <w:name w:val="文末脚注文字列 (文字)"/>
    <w:basedOn w:val="10"/>
    <w:next w:val="23"/>
    <w:link w:val="22"/>
    <w:uiPriority w:val="0"/>
    <w:rPr>
      <w:rFonts w:ascii="Century" w:hAnsi="Century" w:eastAsia="ＭＳ 明朝"/>
      <w:sz w:val="20"/>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pPr>
      <w:jc w:val="center"/>
    </w:pPr>
    <w:rPr>
      <w:kern w:val="0"/>
    </w:rPr>
  </w:style>
  <w:style w:type="character" w:styleId="26" w:customStyle="1">
    <w:name w:val="記 (文字)"/>
    <w:basedOn w:val="10"/>
    <w:next w:val="26"/>
    <w:link w:val="25"/>
    <w:uiPriority w:val="0"/>
    <w:rPr>
      <w:rFonts w:ascii="Century" w:hAnsi="Century" w:eastAsia="ＭＳ 明朝"/>
      <w:kern w:val="0"/>
      <w:sz w:val="20"/>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8" w:customStyle="1">
    <w:name w:val="100表内ぶら下げ2"/>
    <w:basedOn w:val="0"/>
    <w:next w:val="28"/>
    <w:link w:val="0"/>
    <w:uiPriority w:val="0"/>
    <w:qFormat/>
    <w:pPr>
      <w:spacing w:line="280" w:lineRule="exact"/>
      <w:ind w:left="200" w:leftChars="100" w:hanging="100" w:hangingChars="100"/>
    </w:pPr>
    <w:rPr>
      <w:rFonts w:ascii="ＭＳ Ｐ明朝" w:hAnsi="ＭＳ Ｐ明朝" w:eastAsia="ＭＳ Ｐ明朝"/>
      <w:sz w:val="21"/>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rFonts w:ascii="Century" w:hAnsi="Century" w:eastAsia="ＭＳ 明朝"/>
      <w:sz w:val="20"/>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rFonts w:ascii="Century" w:hAnsi="Century" w:eastAsia="ＭＳ 明朝"/>
      <w:b w:val="1"/>
      <w:sz w:val="20"/>
    </w:rPr>
  </w:style>
  <w:style w:type="paragraph" w:styleId="34">
    <w:name w:val="Revision"/>
    <w:next w:val="34"/>
    <w:link w:val="0"/>
    <w:uiPriority w:val="0"/>
    <w:rPr>
      <w:rFonts w:ascii="Century" w:hAnsi="Century" w:eastAsia="ＭＳ 明朝"/>
      <w:sz w:val="20"/>
    </w:rPr>
  </w:style>
  <w:style w:type="character" w:styleId="35">
    <w:name w:val="foot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image" Target="media/image1.emf"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33</Pages>
  <Words>198</Words>
  <Characters>31211</Characters>
  <Application>JUST Note</Application>
  <Lines>133246</Lines>
  <Paragraphs>1023</Paragraphs>
  <Company>国土交通省</Company>
  <CharactersWithSpaces>31984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H.AKAMATSU</dc:creator>
  <cp:lastModifiedBy>横澤 正樹</cp:lastModifiedBy>
  <cp:lastPrinted>2020-12-04T05:39:00Z</cp:lastPrinted>
  <dcterms:created xsi:type="dcterms:W3CDTF">2018-03-28T00:52:00Z</dcterms:created>
  <dcterms:modified xsi:type="dcterms:W3CDTF">2020-12-15T04:43:04Z</dcterms:modified>
  <cp:revision>115</cp:revision>
</cp:coreProperties>
</file>