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bookmarkStart w:id="0" w:name="_GoBack"/>
      <w:bookmarkEnd w:id="0"/>
      <w:r>
        <w:rPr>
          <w:rFonts w:hint="eastAsia" w:asciiTheme="majorEastAsia" w:hAnsiTheme="majorEastAsia" w:eastAsiaTheme="majorEastAsia"/>
          <w:sz w:val="22"/>
        </w:rPr>
        <w:t>様式第</w:t>
      </w:r>
      <w:r>
        <w:rPr>
          <w:rFonts w:hint="eastAsia" w:asciiTheme="majorEastAsia" w:hAnsiTheme="majorEastAsia" w:eastAsiaTheme="majorEastAsia"/>
          <w:color w:val="auto"/>
          <w:sz w:val="22"/>
        </w:rPr>
        <w:t>２２</w:t>
      </w:r>
      <w:r>
        <w:rPr>
          <w:rFonts w:hint="eastAsia" w:asciiTheme="majorEastAsia" w:hAnsiTheme="majorEastAsia" w:eastAsiaTheme="majorEastAsia"/>
          <w:sz w:val="22"/>
        </w:rPr>
        <w:t>　補助金確定通知書</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番　　　　　号</w:t>
      </w:r>
    </w:p>
    <w:p>
      <w:pPr>
        <w:pStyle w:val="15"/>
        <w:suppressAutoHyphens w:val="0"/>
        <w:kinsoku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年　　月　　日</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事業主体名　　殿</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都道府県知事　　　　　印</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令和○○年度</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災害時拠点強靱化緊急促進事業補助金確定通知書</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令和　　年　　月　　日付け第　　号で実績報告のあった令和○○年度災害時拠点強靱化緊急促進事業については、補助金等に係る予算の執行の適正化等に関する法律（昭和３０年法律第１７９号）第１５条の規定により、下記のとおり確定したので通知する。</w:t>
      </w:r>
    </w:p>
    <w:p>
      <w:pPr>
        <w:pStyle w:val="15"/>
        <w:suppressAutoHyphens w:val="0"/>
        <w:kinsoku w:val="1"/>
        <w:overflowPunct w:val="1"/>
        <w:autoSpaceDE w:val="1"/>
        <w:autoSpaceDN w:val="1"/>
        <w:adjustRightInd w:val="1"/>
        <w:spacing w:line="316" w:lineRule="exact"/>
        <w:jc w:val="right"/>
        <w:rPr>
          <w:rFonts w:hint="default" w:asciiTheme="majorEastAsia" w:hAnsiTheme="majorEastAsia" w:eastAsiaTheme="majorEastAsia"/>
          <w:sz w:val="22"/>
        </w:rPr>
      </w:pPr>
    </w:p>
    <w:p>
      <w:pPr>
        <w:pStyle w:val="15"/>
        <w:suppressAutoHyphens w:val="0"/>
        <w:kinsoku w:val="1"/>
        <w:overflowPunct w:val="1"/>
        <w:autoSpaceDE w:val="1"/>
        <w:autoSpaceDN w:val="1"/>
        <w:adjustRightInd w:val="1"/>
        <w:spacing w:line="316" w:lineRule="exact"/>
        <w:jc w:val="righ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記</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left="850" w:leftChars="354"/>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left="850" w:leftChars="354"/>
        <w:rPr>
          <w:rFonts w:hint="default" w:asciiTheme="majorEastAsia" w:hAnsiTheme="majorEastAsia" w:eastAsiaTheme="majorEastAsia"/>
          <w:sz w:val="22"/>
        </w:rPr>
      </w:pPr>
      <w:r>
        <w:rPr>
          <w:rFonts w:hint="eastAsia" w:asciiTheme="majorEastAsia" w:hAnsiTheme="majorEastAsia" w:eastAsiaTheme="majorEastAsia"/>
          <w:sz w:val="22"/>
        </w:rPr>
        <w:t>１．交付決定補助金額　　　　　　円</w:t>
      </w:r>
    </w:p>
    <w:p>
      <w:pPr>
        <w:pStyle w:val="15"/>
        <w:suppressAutoHyphens w:val="0"/>
        <w:kinsoku w:val="1"/>
        <w:wordWrap w:val="1"/>
        <w:overflowPunct w:val="1"/>
        <w:autoSpaceDE w:val="1"/>
        <w:autoSpaceDN w:val="1"/>
        <w:adjustRightInd w:val="1"/>
        <w:spacing w:line="316" w:lineRule="exact"/>
        <w:ind w:left="850" w:leftChars="354"/>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left="850" w:leftChars="354"/>
        <w:rPr>
          <w:rFonts w:hint="default" w:asciiTheme="majorEastAsia" w:hAnsiTheme="majorEastAsia" w:eastAsiaTheme="majorEastAsia"/>
          <w:sz w:val="22"/>
        </w:rPr>
      </w:pPr>
      <w:r>
        <w:rPr>
          <w:rFonts w:hint="eastAsia" w:asciiTheme="majorEastAsia" w:hAnsiTheme="majorEastAsia" w:eastAsiaTheme="majorEastAsia"/>
          <w:sz w:val="22"/>
        </w:rPr>
        <w:t>２．交付済補助金額　　　　　　　円</w:t>
      </w:r>
    </w:p>
    <w:p>
      <w:pPr>
        <w:pStyle w:val="15"/>
        <w:suppressAutoHyphens w:val="0"/>
        <w:kinsoku w:val="1"/>
        <w:wordWrap w:val="1"/>
        <w:overflowPunct w:val="1"/>
        <w:autoSpaceDE w:val="1"/>
        <w:autoSpaceDN w:val="1"/>
        <w:adjustRightInd w:val="1"/>
        <w:spacing w:line="316" w:lineRule="exact"/>
        <w:ind w:left="850" w:leftChars="354"/>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left="850" w:leftChars="354"/>
        <w:rPr>
          <w:rFonts w:hint="default" w:asciiTheme="majorEastAsia" w:hAnsiTheme="majorEastAsia" w:eastAsiaTheme="majorEastAsia"/>
          <w:sz w:val="22"/>
        </w:rPr>
      </w:pPr>
      <w:r>
        <w:rPr>
          <w:rFonts w:hint="eastAsia" w:asciiTheme="majorEastAsia" w:hAnsiTheme="majorEastAsia" w:eastAsiaTheme="majorEastAsia"/>
          <w:sz w:val="22"/>
        </w:rPr>
        <w:t>３．確定補助金額　　　　　　　　円</w:t>
      </w:r>
    </w:p>
    <w:p>
      <w:pPr>
        <w:pStyle w:val="15"/>
        <w:suppressAutoHyphens w:val="0"/>
        <w:kinsoku w:val="1"/>
        <w:wordWrap w:val="1"/>
        <w:overflowPunct w:val="1"/>
        <w:autoSpaceDE w:val="1"/>
        <w:autoSpaceDN w:val="1"/>
        <w:adjustRightInd w:val="1"/>
        <w:spacing w:line="316" w:lineRule="exact"/>
        <w:ind w:left="861" w:leftChars="354" w:hanging="11" w:hangingChars="5"/>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left="861" w:leftChars="354" w:hanging="11" w:hangingChars="5"/>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left="479" w:leftChars="195" w:hanging="11" w:hangingChars="5"/>
        <w:rPr>
          <w:rFonts w:hint="default" w:asciiTheme="majorEastAsia" w:hAnsiTheme="majorEastAsia" w:eastAsiaTheme="majorEastAsia"/>
          <w:sz w:val="22"/>
        </w:rPr>
      </w:pPr>
    </w:p>
    <w:p>
      <w:pPr>
        <w:pStyle w:val="0"/>
        <w:widowControl w:val="1"/>
        <w:suppressAutoHyphens w:val="0"/>
        <w:kinsoku w:val="1"/>
        <w:wordWrap w:val="1"/>
        <w:overflowPunct w:val="1"/>
        <w:autoSpaceDE w:val="1"/>
        <w:autoSpaceDN w:val="1"/>
        <w:adjustRightInd w:val="1"/>
        <w:textAlignment w:val="auto"/>
        <w:rPr>
          <w:rFonts w:hint="default" w:asciiTheme="majorEastAsia" w:hAnsiTheme="majorEastAsia" w:eastAsiaTheme="majorEastAsia"/>
          <w:sz w:val="22"/>
        </w:rPr>
      </w:pPr>
      <w:r>
        <w:rPr>
          <w:rFonts w:hint="default" w:asciiTheme="majorEastAsia" w:hAnsiTheme="majorEastAsia" w:eastAsiaTheme="majorEastAsia"/>
          <w:sz w:val="22"/>
        </w:rPr>
        <w:br w:type="page"/>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様式第２３　是正命令書</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番　　　　　号</w:t>
      </w:r>
    </w:p>
    <w:p>
      <w:pPr>
        <w:pStyle w:val="15"/>
        <w:suppressAutoHyphens w:val="0"/>
        <w:kinsoku w:val="1"/>
        <w:wordWrap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年　　月　　日</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firstLine="220" w:firstLineChars="100"/>
        <w:rPr>
          <w:rFonts w:hint="default" w:asciiTheme="majorEastAsia" w:hAnsiTheme="majorEastAsia" w:eastAsiaTheme="majorEastAsia"/>
          <w:sz w:val="22"/>
        </w:rPr>
      </w:pPr>
      <w:r>
        <w:rPr>
          <w:rFonts w:hint="eastAsia" w:asciiTheme="majorEastAsia" w:hAnsiTheme="majorEastAsia" w:eastAsiaTheme="majorEastAsia"/>
          <w:sz w:val="22"/>
        </w:rPr>
        <w:t>事業主体名　　　殿</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都道府県知事　　　　　印</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令和○○年度</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災害時拠点強靱化緊急促進事業是正命令書</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令和　　年　　月　　日付け第　　号をもって提出のあった令和○○年度災害時拠点強靱化緊急促進事業完了実績報告書については、報告に係る補助事業の成果が補助金の交付決定の内容及びこれに付した条件に適合しないと認められるので、補助金等に係る予算の執行の適正化等に関する法律第１６条第１項の規定により、交付決定の内容及びこれに付した条件に適合するよう是正することを命ずる。</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なお、本是正命令に従って事業が完了したときは、同法第１６条第２項で準用する同法第１４条の規定により、あらためて実績報告書を提出し、補助金の額の確定を受けること。</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default" w:asciiTheme="majorEastAsia" w:hAnsiTheme="majorEastAsia" w:eastAsiaTheme="majorEastAsia"/>
          <w:color w:val="auto"/>
          <w:sz w:val="22"/>
        </w:rPr>
        <w:br w:type="page"/>
      </w:r>
      <w:r>
        <w:rPr>
          <w:rFonts w:hint="eastAsia" w:asciiTheme="majorEastAsia" w:hAnsiTheme="majorEastAsia" w:eastAsiaTheme="majorEastAsia"/>
          <w:sz w:val="22"/>
        </w:rPr>
        <w:t>様式第２４　補助金返還命令書</w:t>
      </w:r>
    </w:p>
    <w:p>
      <w:pPr>
        <w:pStyle w:val="15"/>
        <w:suppressAutoHyphens w:val="0"/>
        <w:kinsoku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番　　　　　号</w:t>
      </w:r>
    </w:p>
    <w:p>
      <w:pPr>
        <w:pStyle w:val="15"/>
        <w:suppressAutoHyphens w:val="0"/>
        <w:kinsoku w:val="1"/>
        <w:wordWrap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年　　月　　日</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firstLine="220" w:firstLineChars="100"/>
        <w:rPr>
          <w:rFonts w:hint="default" w:asciiTheme="majorEastAsia" w:hAnsiTheme="majorEastAsia" w:eastAsiaTheme="majorEastAsia"/>
          <w:sz w:val="22"/>
        </w:rPr>
      </w:pPr>
      <w:r>
        <w:rPr>
          <w:rFonts w:hint="eastAsia" w:asciiTheme="majorEastAsia" w:hAnsiTheme="majorEastAsia" w:eastAsiaTheme="majorEastAsia"/>
          <w:sz w:val="22"/>
        </w:rPr>
        <w:t>事業主体名　　　殿</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都道府県知事　　　　　印</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令和○○年度</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災害時拠点強靱化緊急促進事業補助金返還命令書</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令和　　年　　月　　日付け第　　号で補助金の額を確定した令和○○年度災害時拠点強靱化緊急促進事業については、補助金等に係る予算の執行の適正化等に関する法律（昭和３０年法律第１７９号）第１８条第２項の規定により、下記のとおり補助金の返還を命ずる。</w:t>
      </w:r>
    </w:p>
    <w:p>
      <w:pPr>
        <w:pStyle w:val="15"/>
        <w:suppressAutoHyphens w:val="0"/>
        <w:kinsoku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記</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left="1202" w:hanging="1202"/>
        <w:rPr>
          <w:rFonts w:hint="default" w:asciiTheme="majorEastAsia" w:hAnsiTheme="majorEastAsia" w:eastAsiaTheme="majorEastAsia"/>
          <w:sz w:val="22"/>
        </w:rPr>
      </w:pPr>
      <w:r>
        <w:rPr>
          <w:rFonts w:hint="eastAsia" w:asciiTheme="majorEastAsia" w:hAnsiTheme="majorEastAsia" w:eastAsiaTheme="majorEastAsia"/>
          <w:sz w:val="22"/>
        </w:rPr>
        <w:t>　　１　返還金額　　　　　　　　　　　　　　　　　　　　　　　　円</w:t>
      </w:r>
    </w:p>
    <w:p>
      <w:pPr>
        <w:pStyle w:val="15"/>
        <w:suppressAutoHyphens w:val="0"/>
        <w:kinsoku w:val="1"/>
        <w:wordWrap w:val="1"/>
        <w:overflowPunct w:val="1"/>
        <w:autoSpaceDE w:val="1"/>
        <w:autoSpaceDN w:val="1"/>
        <w:adjustRightInd w:val="1"/>
        <w:spacing w:line="316" w:lineRule="exact"/>
        <w:ind w:left="1202" w:hanging="1202"/>
        <w:rPr>
          <w:rFonts w:hint="default" w:asciiTheme="majorEastAsia" w:hAnsiTheme="majorEastAsia" w:eastAsiaTheme="majorEastAsia"/>
          <w:sz w:val="22"/>
        </w:rPr>
      </w:pPr>
      <w:r>
        <w:rPr>
          <w:rFonts w:hint="eastAsia" w:asciiTheme="majorEastAsia" w:hAnsiTheme="majorEastAsia" w:eastAsiaTheme="majorEastAsia"/>
          <w:sz w:val="22"/>
        </w:rPr>
        <w:t>　　　　　うち補助金の確定に伴う超過補助額　　　　　　　　　　　円</w:t>
      </w:r>
    </w:p>
    <w:p>
      <w:pPr>
        <w:pStyle w:val="15"/>
        <w:suppressAutoHyphens w:val="0"/>
        <w:kinsoku w:val="1"/>
        <w:wordWrap w:val="1"/>
        <w:overflowPunct w:val="1"/>
        <w:autoSpaceDE w:val="1"/>
        <w:autoSpaceDN w:val="1"/>
        <w:adjustRightInd w:val="1"/>
        <w:spacing w:line="316" w:lineRule="exact"/>
        <w:ind w:left="1202" w:hanging="1202"/>
        <w:rPr>
          <w:rFonts w:hint="default" w:asciiTheme="majorEastAsia" w:hAnsiTheme="majorEastAsia" w:eastAsiaTheme="majorEastAsia"/>
          <w:sz w:val="22"/>
        </w:rPr>
      </w:pPr>
      <w:r>
        <w:rPr>
          <w:rFonts w:hint="eastAsia" w:asciiTheme="majorEastAsia" w:hAnsiTheme="majorEastAsia" w:eastAsiaTheme="majorEastAsia"/>
          <w:sz w:val="22"/>
        </w:rPr>
        <w:t>　　　　　うち残存物件等返還額　　　　　　　　　　　　　　　　　円</w:t>
      </w:r>
    </w:p>
    <w:p>
      <w:pPr>
        <w:pStyle w:val="15"/>
        <w:suppressAutoHyphens w:val="0"/>
        <w:kinsoku w:val="1"/>
        <w:wordWrap w:val="1"/>
        <w:overflowPunct w:val="1"/>
        <w:autoSpaceDE w:val="1"/>
        <w:autoSpaceDN w:val="1"/>
        <w:adjustRightInd w:val="1"/>
        <w:spacing w:line="316" w:lineRule="exact"/>
        <w:ind w:left="1202" w:hanging="1202"/>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left="1202" w:hanging="1202"/>
        <w:rPr>
          <w:rFonts w:hint="default" w:asciiTheme="majorEastAsia" w:hAnsiTheme="majorEastAsia" w:eastAsiaTheme="majorEastAsia"/>
          <w:sz w:val="22"/>
        </w:rPr>
      </w:pPr>
      <w:r>
        <w:rPr>
          <w:rFonts w:hint="eastAsia" w:asciiTheme="majorEastAsia" w:hAnsiTheme="majorEastAsia" w:eastAsiaTheme="majorEastAsia"/>
          <w:sz w:val="22"/>
        </w:rPr>
        <w:t>　　２　返還期限　　　令和　　年　　月　　日</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color w:val="auto"/>
          <w:sz w:val="22"/>
        </w:rPr>
      </w:pPr>
    </w:p>
    <w:p>
      <w:pPr>
        <w:pStyle w:val="0"/>
        <w:widowControl w:val="1"/>
        <w:suppressAutoHyphens w:val="0"/>
        <w:kinsoku w:val="1"/>
        <w:wordWrap w:val="1"/>
        <w:overflowPunct w:val="1"/>
        <w:autoSpaceDE w:val="1"/>
        <w:autoSpaceDN w:val="1"/>
        <w:adjustRightInd w:val="1"/>
        <w:textAlignment w:val="auto"/>
        <w:rPr>
          <w:rFonts w:hint="default" w:asciiTheme="majorEastAsia" w:hAnsiTheme="majorEastAsia" w:eastAsiaTheme="majorEastAsia"/>
          <w:color w:val="auto"/>
          <w:sz w:val="22"/>
        </w:rPr>
      </w:pPr>
      <w:r>
        <w:rPr>
          <w:rFonts w:hint="default" w:asciiTheme="majorEastAsia" w:hAnsiTheme="majorEastAsia" w:eastAsiaTheme="majorEastAsia"/>
          <w:color w:val="auto"/>
          <w:sz w:val="22"/>
        </w:rPr>
        <w:br w:type="page"/>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様式第２５　額の確定通知</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様式２５－１</w:t>
      </w:r>
    </w:p>
    <w:p>
      <w:pPr>
        <w:pStyle w:val="15"/>
        <w:suppressAutoHyphens w:val="0"/>
        <w:kinsoku w:val="1"/>
        <w:wordWrap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番　　　　　号</w:t>
      </w:r>
    </w:p>
    <w:p>
      <w:pPr>
        <w:pStyle w:val="15"/>
        <w:suppressAutoHyphens w:val="0"/>
        <w:kinsoku w:val="1"/>
        <w:wordWrap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年　　月　　日</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ind w:firstLine="220" w:firstLineChars="100"/>
        <w:rPr>
          <w:rFonts w:hint="default" w:asciiTheme="majorEastAsia" w:hAnsiTheme="majorEastAsia" w:eastAsiaTheme="majorEastAsia"/>
          <w:sz w:val="22"/>
        </w:rPr>
      </w:pPr>
      <w:r>
        <w:rPr>
          <w:rFonts w:hint="eastAsia" w:asciiTheme="majorEastAsia" w:hAnsiTheme="majorEastAsia" w:eastAsiaTheme="majorEastAsia"/>
          <w:sz w:val="22"/>
        </w:rPr>
        <w:t>地方整備局長等　　殿</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都道府県知事</w:t>
      </w:r>
      <w:r>
        <w:rPr>
          <w:rFonts w:hint="eastAsia" w:ascii="ＭＳ ゴシック" w:hAnsi="ＭＳ ゴシック" w:eastAsia="ＭＳ ゴシック"/>
          <w:sz w:val="22"/>
        </w:rPr>
        <w:t>　　　　　　</w:t>
      </w:r>
      <w:r>
        <w:rPr>
          <w:rFonts w:hint="eastAsia" w:asciiTheme="majorEastAsia" w:hAnsiTheme="majorEastAsia" w:eastAsiaTheme="majorEastAsia"/>
          <w:sz w:val="22"/>
        </w:rPr>
        <w:t>印</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令和○○年度</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災害時拠点強靱化緊急促進事業の額の確定（等）について</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default" w:asciiTheme="majorEastAsia" w:hAnsiTheme="majorEastAsia" w:eastAsiaTheme="majorEastAsia"/>
          <w:sz w:val="22"/>
        </w:rPr>
        <w:t xml:space="preserve">                                        </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default" w:asciiTheme="majorEastAsia" w:hAnsiTheme="majorEastAsia" w:eastAsiaTheme="majorEastAsia"/>
          <w:sz w:val="22"/>
        </w:rPr>
        <w:t xml:space="preserve">                                        </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標記について、別紙補助金確定通知書写のとおり額の確定をしたので報告する。</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（なお、上記確定に伴い既に交付した国庫補助金超過額に対しては、別紙返還命令書写のとおり返還を命じたので併せて報告する。）</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（備考）</w:t>
      </w:r>
    </w:p>
    <w:p>
      <w:pPr>
        <w:pStyle w:val="15"/>
        <w:suppressAutoHyphens w:val="0"/>
        <w:kinsoku w:val="1"/>
        <w:wordWrap w:val="1"/>
        <w:overflowPunct w:val="1"/>
        <w:autoSpaceDE w:val="1"/>
        <w:autoSpaceDN w:val="1"/>
        <w:adjustRightInd w:val="1"/>
        <w:spacing w:line="316" w:lineRule="exact"/>
        <w:ind w:left="851" w:leftChars="231" w:hanging="297" w:hangingChars="135"/>
        <w:rPr>
          <w:rFonts w:hint="default" w:asciiTheme="majorEastAsia" w:hAnsiTheme="majorEastAsia" w:eastAsiaTheme="majorEastAsia"/>
          <w:sz w:val="22"/>
        </w:rPr>
      </w:pPr>
      <w:r>
        <w:rPr>
          <w:rFonts w:hint="eastAsia" w:asciiTheme="majorEastAsia" w:hAnsiTheme="majorEastAsia" w:eastAsiaTheme="majorEastAsia"/>
          <w:sz w:val="22"/>
        </w:rPr>
        <w:t>１　本様式に様式２０－１、様式２０－２及び様式第２２の写しと、様式２５－１別添を添付すること。</w:t>
      </w:r>
    </w:p>
    <w:p>
      <w:pPr>
        <w:pStyle w:val="15"/>
        <w:suppressAutoHyphens w:val="0"/>
        <w:kinsoku w:val="1"/>
        <w:wordWrap w:val="1"/>
        <w:overflowPunct w:val="1"/>
        <w:autoSpaceDE w:val="1"/>
        <w:autoSpaceDN w:val="1"/>
        <w:adjustRightInd w:val="1"/>
        <w:spacing w:line="316" w:lineRule="exact"/>
        <w:ind w:left="554" w:leftChars="231" w:firstLine="9"/>
        <w:rPr>
          <w:rFonts w:hint="default" w:asciiTheme="majorEastAsia" w:hAnsiTheme="majorEastAsia" w:eastAsiaTheme="majorEastAsia"/>
          <w:sz w:val="22"/>
        </w:rPr>
      </w:pPr>
      <w:r>
        <w:rPr>
          <w:rFonts w:hint="eastAsia" w:asciiTheme="majorEastAsia" w:hAnsiTheme="majorEastAsia" w:eastAsiaTheme="majorEastAsia"/>
          <w:sz w:val="22"/>
        </w:rPr>
        <w:t>２　是正命令を発したものについては、その内容等を付記すること。</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様式２５－２</w:t>
      </w:r>
    </w:p>
    <w:p>
      <w:pPr>
        <w:pStyle w:val="15"/>
        <w:suppressAutoHyphens w:val="0"/>
        <w:kinsoku w:val="1"/>
        <w:wordWrap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番　　　　　号</w:t>
      </w:r>
    </w:p>
    <w:p>
      <w:pPr>
        <w:pStyle w:val="15"/>
        <w:suppressAutoHyphens w:val="0"/>
        <w:kinsoku w:val="1"/>
        <w:wordWrap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年　　月　　日</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国土交通大臣　　殿</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地方整備局長等</w:t>
      </w:r>
      <w:r>
        <w:rPr>
          <w:rFonts w:hint="eastAsia" w:ascii="ＭＳ ゴシック" w:hAnsi="ＭＳ ゴシック" w:eastAsia="ＭＳ ゴシック"/>
          <w:sz w:val="22"/>
        </w:rPr>
        <w:t>　　　　　　</w:t>
      </w:r>
      <w:r>
        <w:rPr>
          <w:rFonts w:hint="eastAsia" w:asciiTheme="majorEastAsia" w:hAnsiTheme="majorEastAsia" w:eastAsiaTheme="majorEastAsia"/>
          <w:sz w:val="22"/>
        </w:rPr>
        <w:t>印</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令和○○年度</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災害時拠点強靱化緊急促進事業の額の確定（等）について（進達）</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標記について、○○知事より、別添のとおり額を確定（等）した旨報告があったので、進達する。</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（備考）</w:t>
      </w:r>
    </w:p>
    <w:p>
      <w:pPr>
        <w:pStyle w:val="15"/>
        <w:suppressAutoHyphens w:val="0"/>
        <w:kinsoku w:val="1"/>
        <w:wordWrap w:val="1"/>
        <w:overflowPunct w:val="1"/>
        <w:autoSpaceDE w:val="1"/>
        <w:autoSpaceDN w:val="1"/>
        <w:adjustRightInd w:val="1"/>
        <w:spacing w:line="316" w:lineRule="exact"/>
        <w:ind w:firstLine="440" w:firstLineChars="200"/>
        <w:rPr>
          <w:rFonts w:hint="default" w:asciiTheme="majorEastAsia" w:hAnsiTheme="majorEastAsia" w:eastAsiaTheme="majorEastAsia"/>
          <w:sz w:val="22"/>
        </w:rPr>
      </w:pPr>
      <w:r>
        <w:rPr>
          <w:rFonts w:hint="eastAsia" w:asciiTheme="majorEastAsia" w:hAnsiTheme="majorEastAsia" w:eastAsiaTheme="majorEastAsia"/>
          <w:sz w:val="22"/>
        </w:rPr>
        <w:t>本様式に、様式２５－１及びその添付書類の写しを併せて進達すること。</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w:t>
      </w:r>
    </w:p>
    <w:sectPr>
      <w:type w:val="continuous"/>
      <w:pgSz w:w="11906" w:h="16838"/>
      <w:pgMar w:top="1416" w:right="1136" w:bottom="1136" w:left="1134" w:header="720" w:footer="720" w:gutter="0"/>
      <w:pgNumType w:start="1"/>
      <w:cols w:space="720"/>
      <w:noEndnote w:val="1"/>
      <w:textDirection w:val="lrTb"/>
      <w:docGrid w:type="linesAndChars" w:linePitch="31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rawingGridHorizontalSpacing w:val="1"/>
  <w:drawingGridVerticalSpacing w:val="316"/>
  <w:displayHorizontalDrawingGridEvery w:val="0"/>
  <w:doNotUseMarginsForDrawingGridOrigin/>
  <w:doNotShadeFormData/>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kern w:val="2"/>
        <w:sz w:val="21"/>
      </w:rPr>
    </w:rPrDefault>
  </w:docDefaults>
  <w:style w:type="paragraph" w:styleId="0" w:default="1">
    <w:name w:val="Normal"/>
    <w:next w:val="0"/>
    <w:link w:val="0"/>
    <w:uiPriority w:val="0"/>
    <w:qFormat/>
    <w:pPr>
      <w:widowControl w:val="0"/>
      <w:suppressAutoHyphens w:val="1"/>
      <w:kinsoku w:val="0"/>
      <w:wordWrap w:val="0"/>
      <w:overflowPunct w:val="0"/>
      <w:autoSpaceDE w:val="0"/>
      <w:autoSpaceDN w:val="0"/>
      <w:adjustRightInd w:val="0"/>
      <w:textAlignment w:val="baseline"/>
    </w:pPr>
    <w:rPr>
      <w:rFonts w:ascii="Century" w:hAnsi="Century"/>
      <w:color w:val="000000"/>
      <w:kern w:val="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pPr>
      <w:widowControl w:val="0"/>
      <w:suppressAutoHyphens w:val="1"/>
      <w:kinsoku w:val="0"/>
      <w:wordWrap w:val="0"/>
      <w:overflowPunct w:val="0"/>
      <w:autoSpaceDE w:val="0"/>
      <w:autoSpaceDN w:val="0"/>
      <w:adjustRightInd w:val="0"/>
      <w:textAlignment w:val="baseline"/>
    </w:pPr>
    <w:rPr>
      <w:rFonts w:ascii="Century" w:hAnsi="Century"/>
      <w:color w:val="000000"/>
      <w:kern w:val="0"/>
      <w:sz w:val="24"/>
    </w:rPr>
  </w:style>
  <w:style w:type="paragraph" w:styleId="16" w:customStyle="1">
    <w:name w:val="一太郎"/>
    <w:next w:val="16"/>
    <w:link w:val="0"/>
    <w:uiPriority w:val="0"/>
    <w:pPr>
      <w:widowControl w:val="0"/>
      <w:suppressAutoHyphens w:val="1"/>
      <w:kinsoku w:val="0"/>
      <w:wordWrap w:val="0"/>
      <w:overflowPunct w:val="0"/>
      <w:autoSpaceDE w:val="0"/>
      <w:autoSpaceDN w:val="0"/>
      <w:adjustRightInd w:val="0"/>
      <w:spacing w:line="314" w:lineRule="exact"/>
      <w:textAlignment w:val="baseline"/>
    </w:pPr>
    <w:rPr>
      <w:rFonts w:ascii="ＭＳ 明朝" w:hAnsi="ＭＳ 明朝"/>
      <w:color w:val="000000"/>
      <w:spacing w:val="12"/>
      <w:kern w:val="0"/>
      <w:sz w:val="24"/>
    </w:rPr>
  </w:style>
  <w:style w:type="character" w:styleId="17" w:customStyle="1">
    <w:name w:val="脚注(標準)"/>
    <w:next w:val="17"/>
    <w:link w:val="0"/>
    <w:uiPriority w:val="0"/>
    <w:rPr>
      <w:sz w:val="24"/>
      <w:vertAlign w:val="superscript"/>
    </w:rPr>
  </w:style>
  <w:style w:type="character" w:styleId="18" w:customStyle="1">
    <w:name w:val="脚注ｴﾘｱ(標準)"/>
    <w:next w:val="18"/>
    <w:link w:val="0"/>
    <w:uiPriority w:val="0"/>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Century" w:hAnsi="Century"/>
      <w:color w:val="000000"/>
      <w:kern w:val="0"/>
      <w:sz w:val="24"/>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Century" w:hAnsi="Century"/>
      <w:color w:val="000000"/>
      <w:kern w:val="0"/>
      <w:sz w:val="24"/>
    </w:rPr>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color w:val="000000"/>
      <w:kern w:val="0"/>
      <w:sz w:val="18"/>
    </w:rPr>
  </w:style>
  <w:style w:type="character" w:styleId="25">
    <w:name w:val="annotation reference"/>
    <w:basedOn w:val="10"/>
    <w:next w:val="25"/>
    <w:link w:val="0"/>
    <w:uiPriority w:val="0"/>
    <w:semiHidden/>
    <w:rPr>
      <w:sz w:val="18"/>
    </w:rPr>
  </w:style>
  <w:style w:type="paragraph" w:styleId="26">
    <w:name w:val="annotation text"/>
    <w:basedOn w:val="0"/>
    <w:next w:val="26"/>
    <w:link w:val="27"/>
    <w:uiPriority w:val="0"/>
    <w:semiHidden/>
  </w:style>
  <w:style w:type="character" w:styleId="27" w:customStyle="1">
    <w:name w:val="コメント文字列 (文字)"/>
    <w:basedOn w:val="10"/>
    <w:next w:val="27"/>
    <w:link w:val="26"/>
    <w:uiPriority w:val="0"/>
    <w:rPr>
      <w:rFonts w:ascii="Century" w:hAnsi="Century"/>
      <w:color w:val="000000"/>
      <w:kern w:val="0"/>
      <w:sz w:val="24"/>
    </w:rPr>
  </w:style>
  <w:style w:type="paragraph" w:styleId="28">
    <w:name w:val="annotation subject"/>
    <w:basedOn w:val="26"/>
    <w:next w:val="26"/>
    <w:link w:val="29"/>
    <w:uiPriority w:val="0"/>
    <w:semiHidden/>
    <w:rPr>
      <w:b w:val="1"/>
    </w:rPr>
  </w:style>
  <w:style w:type="character" w:styleId="29" w:customStyle="1">
    <w:name w:val="コメント内容 (文字)"/>
    <w:basedOn w:val="27"/>
    <w:next w:val="29"/>
    <w:link w:val="28"/>
    <w:uiPriority w:val="0"/>
    <w:rPr>
      <w:b w:val="1"/>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 w:type="table" w:styleId="32">
    <w:name w:val="Table Grid"/>
    <w:basedOn w:val="11"/>
    <w:next w:val="3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4</Pages>
  <Words>0</Words>
  <Characters>1111</Characters>
  <Application>JUST Note</Application>
  <Lines>127</Lines>
  <Paragraphs>60</Paragraphs>
  <Company>国土交通省</Company>
  <CharactersWithSpaces>1411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行政情報化推進課</dc:creator>
  <cp:lastModifiedBy>金子 和彦</cp:lastModifiedBy>
  <dcterms:created xsi:type="dcterms:W3CDTF">2014-01-09T09:49:00Z</dcterms:created>
  <dcterms:modified xsi:type="dcterms:W3CDTF">2014-03-26T09:25:42Z</dcterms:modified>
  <cp:revision>3</cp:revision>
</cp:coreProperties>
</file>