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16"/>
        <w:suppressAutoHyphens w:val="0"/>
        <w:kinsoku w:val="1"/>
        <w:wordWrap w:val="1"/>
        <w:overflowPunct w:val="1"/>
        <w:autoSpaceDE w:val="1"/>
        <w:autoSpaceDN w:val="1"/>
        <w:adjustRightInd w:val="1"/>
        <w:rPr>
          <w:rFonts w:hint="default" w:asciiTheme="majorEastAsia" w:hAnsiTheme="majorEastAsia" w:eastAsiaTheme="majorEastAsia"/>
          <w:sz w:val="22"/>
        </w:rPr>
      </w:pPr>
      <w:bookmarkStart w:id="0" w:name="_GoBack"/>
      <w:bookmarkEnd w:id="0"/>
      <w:r>
        <w:rPr>
          <w:rFonts w:hint="eastAsia" w:asciiTheme="majorEastAsia" w:hAnsiTheme="majorEastAsia" w:eastAsiaTheme="majorEastAsia"/>
          <w:sz w:val="22"/>
        </w:rPr>
        <w:t>様式２０－１０</w:t>
      </w:r>
    </w:p>
    <w:p>
      <w:pPr>
        <w:pStyle w:val="16"/>
        <w:suppressAutoHyphens w:val="0"/>
        <w:kinsoku w:val="1"/>
        <w:wordWrap w:val="1"/>
        <w:overflowPunct w:val="1"/>
        <w:autoSpaceDE w:val="1"/>
        <w:autoSpaceDN w:val="1"/>
        <w:adjustRightInd w:val="1"/>
        <w:rPr>
          <w:rFonts w:hint="default" w:asciiTheme="majorEastAsia" w:hAnsiTheme="majorEastAsia" w:eastAsiaTheme="majorEastAsia"/>
          <w:sz w:val="22"/>
        </w:rPr>
      </w:pPr>
    </w:p>
    <w:p>
      <w:pPr>
        <w:pStyle w:val="16"/>
        <w:suppressAutoHyphens w:val="0"/>
        <w:kinsoku w:val="1"/>
        <w:wordWrap w:val="1"/>
        <w:overflowPunct w:val="1"/>
        <w:autoSpaceDE w:val="1"/>
        <w:autoSpaceDN w:val="1"/>
        <w:adjustRightInd w:val="1"/>
        <w:rPr>
          <w:rFonts w:hint="default" w:asciiTheme="majorEastAsia" w:hAnsiTheme="majorEastAsia" w:eastAsiaTheme="majorEastAsia"/>
          <w:sz w:val="22"/>
        </w:rPr>
      </w:pPr>
      <w:r>
        <w:rPr>
          <w:rFonts w:hint="eastAsia" w:asciiTheme="majorEastAsia" w:hAnsiTheme="majorEastAsia" w:eastAsiaTheme="majorEastAsia"/>
          <w:sz w:val="22"/>
        </w:rPr>
        <w:t>　都道府県管内図又は都市計画総括図（２０万分の１程度）に完了地区名を明示すること。</w:t>
      </w:r>
    </w:p>
    <w:p>
      <w:pPr>
        <w:pStyle w:val="16"/>
        <w:suppressAutoHyphens w:val="0"/>
        <w:kinsoku w:val="1"/>
        <w:wordWrap w:val="1"/>
        <w:overflowPunct w:val="1"/>
        <w:autoSpaceDE w:val="1"/>
        <w:autoSpaceDN w:val="1"/>
        <w:adjustRightInd w:val="1"/>
        <w:rPr>
          <w:rFonts w:hint="default" w:asciiTheme="majorEastAsia" w:hAnsiTheme="majorEastAsia" w:eastAsiaTheme="majorEastAsia"/>
          <w:sz w:val="22"/>
        </w:rPr>
      </w:pPr>
    </w:p>
    <w:p>
      <w:pPr>
        <w:pStyle w:val="16"/>
        <w:suppressAutoHyphens w:val="0"/>
        <w:kinsoku w:val="1"/>
        <w:wordWrap w:val="1"/>
        <w:overflowPunct w:val="1"/>
        <w:autoSpaceDE w:val="1"/>
        <w:autoSpaceDN w:val="1"/>
        <w:adjustRightInd w:val="1"/>
        <w:rPr>
          <w:rFonts w:hint="default" w:asciiTheme="majorEastAsia" w:hAnsiTheme="majorEastAsia" w:eastAsiaTheme="majorEastAsia"/>
          <w:sz w:val="22"/>
        </w:rPr>
      </w:pPr>
    </w:p>
    <w:p>
      <w:pPr>
        <w:pStyle w:val="16"/>
        <w:suppressAutoHyphens w:val="0"/>
        <w:kinsoku w:val="1"/>
        <w:wordWrap w:val="1"/>
        <w:overflowPunct w:val="1"/>
        <w:autoSpaceDE w:val="1"/>
        <w:autoSpaceDN w:val="1"/>
        <w:adjustRightInd w:val="1"/>
        <w:rPr>
          <w:rFonts w:hint="default" w:asciiTheme="majorEastAsia" w:hAnsiTheme="majorEastAsia" w:eastAsiaTheme="majorEastAsia"/>
          <w:sz w:val="22"/>
        </w:rPr>
      </w:pPr>
    </w:p>
    <w:p>
      <w:pPr>
        <w:pStyle w:val="16"/>
        <w:suppressAutoHyphens w:val="0"/>
        <w:kinsoku w:val="1"/>
        <w:wordWrap w:val="1"/>
        <w:overflowPunct w:val="1"/>
        <w:autoSpaceDE w:val="1"/>
        <w:autoSpaceDN w:val="1"/>
        <w:adjustRightInd w:val="1"/>
        <w:rPr>
          <w:rFonts w:hint="default" w:asciiTheme="majorEastAsia" w:hAnsiTheme="majorEastAsia" w:eastAsiaTheme="majorEastAsia"/>
          <w:sz w:val="22"/>
        </w:rPr>
      </w:pPr>
    </w:p>
    <w:p>
      <w:pPr>
        <w:pStyle w:val="16"/>
        <w:suppressAutoHyphens w:val="0"/>
        <w:kinsoku w:val="1"/>
        <w:wordWrap w:val="1"/>
        <w:overflowPunct w:val="1"/>
        <w:autoSpaceDE w:val="1"/>
        <w:autoSpaceDN w:val="1"/>
        <w:adjustRightInd w:val="1"/>
        <w:rPr>
          <w:rFonts w:hint="default" w:asciiTheme="majorEastAsia" w:hAnsiTheme="majorEastAsia" w:eastAsiaTheme="majorEastAsia"/>
          <w:sz w:val="22"/>
        </w:rPr>
      </w:pPr>
    </w:p>
    <w:p>
      <w:pPr>
        <w:pStyle w:val="16"/>
        <w:suppressAutoHyphens w:val="0"/>
        <w:kinsoku w:val="1"/>
        <w:wordWrap w:val="1"/>
        <w:overflowPunct w:val="1"/>
        <w:autoSpaceDE w:val="1"/>
        <w:autoSpaceDN w:val="1"/>
        <w:adjustRightInd w:val="1"/>
        <w:rPr>
          <w:rFonts w:hint="default" w:asciiTheme="majorEastAsia" w:hAnsiTheme="majorEastAsia" w:eastAsiaTheme="majorEastAsia"/>
          <w:sz w:val="22"/>
        </w:rPr>
      </w:pPr>
    </w:p>
    <w:p>
      <w:pPr>
        <w:pStyle w:val="16"/>
        <w:suppressAutoHyphens w:val="0"/>
        <w:kinsoku w:val="1"/>
        <w:wordWrap w:val="1"/>
        <w:overflowPunct w:val="1"/>
        <w:autoSpaceDE w:val="1"/>
        <w:autoSpaceDN w:val="1"/>
        <w:adjustRightInd w:val="1"/>
        <w:rPr>
          <w:rFonts w:hint="default" w:asciiTheme="majorEastAsia" w:hAnsiTheme="majorEastAsia" w:eastAsiaTheme="majorEastAsia"/>
          <w:sz w:val="22"/>
        </w:rPr>
      </w:pPr>
    </w:p>
    <w:p>
      <w:pPr>
        <w:pStyle w:val="16"/>
        <w:suppressAutoHyphens w:val="0"/>
        <w:kinsoku w:val="1"/>
        <w:wordWrap w:val="1"/>
        <w:overflowPunct w:val="1"/>
        <w:autoSpaceDE w:val="1"/>
        <w:autoSpaceDN w:val="1"/>
        <w:adjustRightInd w:val="1"/>
        <w:rPr>
          <w:rFonts w:hint="default" w:asciiTheme="majorEastAsia" w:hAnsiTheme="majorEastAsia" w:eastAsiaTheme="majorEastAsia"/>
          <w:sz w:val="22"/>
        </w:rPr>
      </w:pPr>
    </w:p>
    <w:p>
      <w:pPr>
        <w:pStyle w:val="16"/>
        <w:suppressAutoHyphens w:val="0"/>
        <w:kinsoku w:val="1"/>
        <w:wordWrap w:val="1"/>
        <w:overflowPunct w:val="1"/>
        <w:autoSpaceDE w:val="1"/>
        <w:autoSpaceDN w:val="1"/>
        <w:adjustRightInd w:val="1"/>
        <w:rPr>
          <w:rFonts w:hint="default" w:asciiTheme="majorEastAsia" w:hAnsiTheme="majorEastAsia" w:eastAsiaTheme="majorEastAsia"/>
          <w:sz w:val="22"/>
        </w:rPr>
      </w:pPr>
      <w:r>
        <w:rPr>
          <w:rFonts w:hint="eastAsia" w:asciiTheme="majorEastAsia" w:hAnsiTheme="majorEastAsia" w:eastAsiaTheme="majorEastAsia"/>
          <w:sz w:val="22"/>
        </w:rPr>
        <w:t>様式第２１　年度終了実績報告書</w:t>
      </w:r>
    </w:p>
    <w:p>
      <w:pPr>
        <w:pStyle w:val="16"/>
        <w:suppressAutoHyphens w:val="0"/>
        <w:kinsoku w:val="1"/>
        <w:wordWrap w:val="1"/>
        <w:overflowPunct w:val="1"/>
        <w:autoSpaceDE w:val="1"/>
        <w:autoSpaceDN w:val="1"/>
        <w:adjustRightInd w:val="1"/>
        <w:rPr>
          <w:rFonts w:hint="default" w:asciiTheme="majorEastAsia" w:hAnsiTheme="majorEastAsia" w:eastAsiaTheme="majorEastAsia"/>
          <w:sz w:val="22"/>
        </w:rPr>
      </w:pPr>
    </w:p>
    <w:p>
      <w:pPr>
        <w:pStyle w:val="16"/>
        <w:suppressAutoHyphens w:val="0"/>
        <w:kinsoku w:val="1"/>
        <w:wordWrap w:val="1"/>
        <w:overflowPunct w:val="1"/>
        <w:autoSpaceDE w:val="1"/>
        <w:autoSpaceDN w:val="1"/>
        <w:adjustRightInd w:val="1"/>
        <w:rPr>
          <w:rFonts w:hint="default" w:asciiTheme="majorEastAsia" w:hAnsiTheme="majorEastAsia" w:eastAsiaTheme="majorEastAsia"/>
          <w:sz w:val="22"/>
        </w:rPr>
      </w:pPr>
      <w:r>
        <w:rPr>
          <w:rFonts w:hint="eastAsia" w:asciiTheme="majorEastAsia" w:hAnsiTheme="majorEastAsia" w:eastAsiaTheme="majorEastAsia"/>
          <w:sz w:val="22"/>
        </w:rPr>
        <w:t>様式２１－１</w:t>
      </w:r>
    </w:p>
    <w:p>
      <w:pPr>
        <w:pStyle w:val="16"/>
        <w:suppressAutoHyphens w:val="0"/>
        <w:kinsoku w:val="1"/>
        <w:overflowPunct w:val="1"/>
        <w:autoSpaceDE w:val="1"/>
        <w:autoSpaceDN w:val="1"/>
        <w:adjustRightInd w:val="1"/>
        <w:jc w:val="right"/>
        <w:rPr>
          <w:rFonts w:hint="default" w:asciiTheme="majorEastAsia" w:hAnsiTheme="majorEastAsia" w:eastAsiaTheme="majorEastAsia"/>
          <w:sz w:val="22"/>
        </w:rPr>
      </w:pPr>
      <w:r>
        <w:rPr>
          <w:rFonts w:hint="eastAsia" w:asciiTheme="majorEastAsia" w:hAnsiTheme="majorEastAsia" w:eastAsiaTheme="majorEastAsia"/>
          <w:sz w:val="22"/>
        </w:rPr>
        <w:t>番　　　　　号</w:t>
      </w:r>
    </w:p>
    <w:p>
      <w:pPr>
        <w:pStyle w:val="16"/>
        <w:suppressAutoHyphens w:val="0"/>
        <w:kinsoku w:val="1"/>
        <w:overflowPunct w:val="1"/>
        <w:autoSpaceDE w:val="1"/>
        <w:autoSpaceDN w:val="1"/>
        <w:adjustRightInd w:val="1"/>
        <w:spacing w:line="240" w:lineRule="auto"/>
        <w:jc w:val="right"/>
        <w:rPr>
          <w:rFonts w:hint="default" w:asciiTheme="majorEastAsia" w:hAnsiTheme="majorEastAsia" w:eastAsiaTheme="majorEastAsia"/>
          <w:sz w:val="22"/>
        </w:rPr>
      </w:pPr>
      <w:r>
        <w:rPr>
          <w:rFonts w:hint="eastAsia" w:asciiTheme="majorEastAsia" w:hAnsiTheme="majorEastAsia" w:eastAsiaTheme="majorEastAsia"/>
          <w:sz w:val="22"/>
        </w:rPr>
        <w:t>年　　月　　日</w:t>
      </w:r>
    </w:p>
    <w:p>
      <w:pPr>
        <w:pStyle w:val="15"/>
        <w:suppressAutoHyphens w:val="0"/>
        <w:kinsoku w:val="1"/>
        <w:wordWrap w:val="1"/>
        <w:overflowPunct w:val="1"/>
        <w:autoSpaceDE w:val="1"/>
        <w:autoSpaceDN w:val="1"/>
        <w:adjustRightInd w:val="1"/>
        <w:spacing w:line="314" w:lineRule="exact"/>
        <w:rPr>
          <w:rFonts w:hint="default" w:asciiTheme="majorEastAsia" w:hAnsiTheme="majorEastAsia" w:eastAsiaTheme="majorEastAsia"/>
          <w:sz w:val="22"/>
        </w:rPr>
      </w:pPr>
    </w:p>
    <w:p>
      <w:pPr>
        <w:pStyle w:val="15"/>
        <w:suppressAutoHyphens w:val="0"/>
        <w:kinsoku w:val="1"/>
        <w:wordWrap w:val="1"/>
        <w:overflowPunct w:val="1"/>
        <w:autoSpaceDE w:val="1"/>
        <w:autoSpaceDN w:val="1"/>
        <w:adjustRightInd w:val="1"/>
        <w:spacing w:line="316" w:lineRule="exact"/>
        <w:rPr>
          <w:rFonts w:hint="default" w:asciiTheme="majorEastAsia" w:hAnsiTheme="majorEastAsia" w:eastAsiaTheme="majorEastAsia"/>
          <w:sz w:val="22"/>
        </w:rPr>
      </w:pPr>
      <w:r>
        <w:rPr>
          <w:rFonts w:hint="eastAsia" w:asciiTheme="majorEastAsia" w:hAnsiTheme="majorEastAsia" w:eastAsiaTheme="majorEastAsia"/>
          <w:sz w:val="22"/>
        </w:rPr>
        <w:t>都道府県知事　　殿</w:t>
      </w:r>
    </w:p>
    <w:p>
      <w:pPr>
        <w:pStyle w:val="15"/>
        <w:suppressAutoHyphens w:val="0"/>
        <w:kinsoku w:val="1"/>
        <w:wordWrap w:val="1"/>
        <w:overflowPunct w:val="1"/>
        <w:autoSpaceDE w:val="1"/>
        <w:autoSpaceDN w:val="1"/>
        <w:adjustRightInd w:val="1"/>
        <w:spacing w:line="316" w:lineRule="exact"/>
        <w:rPr>
          <w:rFonts w:hint="default" w:asciiTheme="majorEastAsia" w:hAnsiTheme="majorEastAsia" w:eastAsiaTheme="majorEastAsia"/>
          <w:sz w:val="22"/>
        </w:rPr>
      </w:pPr>
    </w:p>
    <w:p>
      <w:pPr>
        <w:pStyle w:val="15"/>
        <w:suppressAutoHyphens w:val="0"/>
        <w:kinsoku w:val="1"/>
        <w:wordWrap w:val="1"/>
        <w:overflowPunct w:val="1"/>
        <w:autoSpaceDE w:val="1"/>
        <w:autoSpaceDN w:val="1"/>
        <w:adjustRightInd w:val="1"/>
        <w:spacing w:line="316" w:lineRule="exact"/>
        <w:rPr>
          <w:rFonts w:hint="default" w:asciiTheme="majorEastAsia" w:hAnsiTheme="majorEastAsia" w:eastAsiaTheme="majorEastAsia"/>
          <w:sz w:val="22"/>
        </w:rPr>
      </w:pPr>
    </w:p>
    <w:p>
      <w:pPr>
        <w:pStyle w:val="15"/>
        <w:suppressAutoHyphens w:val="0"/>
        <w:kinsoku w:val="1"/>
        <w:overflowPunct w:val="1"/>
        <w:autoSpaceDE w:val="1"/>
        <w:autoSpaceDN w:val="1"/>
        <w:adjustRightInd w:val="1"/>
        <w:spacing w:line="316" w:lineRule="exact"/>
        <w:jc w:val="right"/>
        <w:rPr>
          <w:rFonts w:hint="default" w:asciiTheme="majorEastAsia" w:hAnsiTheme="majorEastAsia" w:eastAsiaTheme="majorEastAsia"/>
          <w:sz w:val="22"/>
        </w:rPr>
      </w:pPr>
      <w:r>
        <w:rPr>
          <w:rFonts w:hint="eastAsia" w:asciiTheme="majorEastAsia" w:hAnsiTheme="majorEastAsia" w:eastAsiaTheme="majorEastAsia"/>
          <w:sz w:val="22"/>
        </w:rPr>
        <w:t>報　告　者</w:t>
      </w:r>
      <w:r>
        <w:rPr>
          <w:rFonts w:hint="eastAsia" w:ascii="ＭＳ ゴシック" w:hAnsi="ＭＳ ゴシック"/>
          <w:sz w:val="22"/>
        </w:rPr>
        <w:t>　　　　　　</w:t>
      </w:r>
      <w:r>
        <w:rPr>
          <w:rFonts w:hint="eastAsia" w:asciiTheme="majorEastAsia" w:hAnsiTheme="majorEastAsia" w:eastAsiaTheme="majorEastAsia"/>
          <w:sz w:val="22"/>
        </w:rPr>
        <w:t>印</w:t>
      </w:r>
    </w:p>
    <w:p>
      <w:pPr>
        <w:pStyle w:val="15"/>
        <w:suppressAutoHyphens w:val="0"/>
        <w:kinsoku w:val="1"/>
        <w:wordWrap w:val="1"/>
        <w:overflowPunct w:val="1"/>
        <w:autoSpaceDE w:val="1"/>
        <w:autoSpaceDN w:val="1"/>
        <w:adjustRightInd w:val="1"/>
        <w:spacing w:line="316" w:lineRule="exact"/>
        <w:rPr>
          <w:rFonts w:hint="default" w:asciiTheme="majorEastAsia" w:hAnsiTheme="majorEastAsia" w:eastAsiaTheme="majorEastAsia"/>
          <w:sz w:val="22"/>
        </w:rPr>
      </w:pPr>
    </w:p>
    <w:p>
      <w:pPr>
        <w:pStyle w:val="15"/>
        <w:suppressAutoHyphens w:val="0"/>
        <w:kinsoku w:val="1"/>
        <w:wordWrap w:val="1"/>
        <w:overflowPunct w:val="1"/>
        <w:autoSpaceDE w:val="1"/>
        <w:autoSpaceDN w:val="1"/>
        <w:adjustRightInd w:val="1"/>
        <w:spacing w:line="316" w:lineRule="exact"/>
        <w:jc w:val="center"/>
        <w:rPr>
          <w:rFonts w:hint="default" w:asciiTheme="majorEastAsia" w:hAnsiTheme="majorEastAsia" w:eastAsiaTheme="majorEastAsia"/>
          <w:sz w:val="22"/>
        </w:rPr>
      </w:pPr>
    </w:p>
    <w:p>
      <w:pPr>
        <w:pStyle w:val="15"/>
        <w:suppressAutoHyphens w:val="0"/>
        <w:kinsoku w:val="1"/>
        <w:wordWrap w:val="1"/>
        <w:overflowPunct w:val="1"/>
        <w:autoSpaceDE w:val="1"/>
        <w:autoSpaceDN w:val="1"/>
        <w:adjustRightInd w:val="1"/>
        <w:spacing w:line="316" w:lineRule="exact"/>
        <w:jc w:val="center"/>
        <w:rPr>
          <w:rFonts w:hint="default" w:asciiTheme="majorEastAsia" w:hAnsiTheme="majorEastAsia" w:eastAsiaTheme="majorEastAsia"/>
          <w:sz w:val="22"/>
        </w:rPr>
      </w:pPr>
      <w:r>
        <w:rPr>
          <w:rFonts w:hint="eastAsia" w:asciiTheme="majorEastAsia" w:hAnsiTheme="majorEastAsia" w:eastAsiaTheme="majorEastAsia"/>
          <w:sz w:val="22"/>
        </w:rPr>
        <w:t>令和○○年度</w:t>
      </w:r>
    </w:p>
    <w:p>
      <w:pPr>
        <w:pStyle w:val="15"/>
        <w:suppressAutoHyphens w:val="0"/>
        <w:kinsoku w:val="1"/>
        <w:wordWrap w:val="1"/>
        <w:overflowPunct w:val="1"/>
        <w:autoSpaceDE w:val="1"/>
        <w:autoSpaceDN w:val="1"/>
        <w:adjustRightInd w:val="1"/>
        <w:spacing w:line="316" w:lineRule="exact"/>
        <w:jc w:val="center"/>
        <w:rPr>
          <w:rFonts w:hint="default" w:asciiTheme="majorEastAsia" w:hAnsiTheme="majorEastAsia" w:eastAsiaTheme="majorEastAsia"/>
          <w:sz w:val="22"/>
        </w:rPr>
      </w:pPr>
      <w:r>
        <w:rPr>
          <w:rFonts w:hint="eastAsia" w:asciiTheme="majorEastAsia" w:hAnsiTheme="majorEastAsia" w:eastAsiaTheme="majorEastAsia"/>
          <w:sz w:val="22"/>
        </w:rPr>
        <w:t>災害時拠点強靱化緊急促進事業年度終了実績報告書</w:t>
      </w:r>
    </w:p>
    <w:p>
      <w:pPr>
        <w:pStyle w:val="15"/>
        <w:suppressAutoHyphens w:val="0"/>
        <w:kinsoku w:val="1"/>
        <w:wordWrap w:val="1"/>
        <w:overflowPunct w:val="1"/>
        <w:autoSpaceDE w:val="1"/>
        <w:autoSpaceDN w:val="1"/>
        <w:adjustRightInd w:val="1"/>
        <w:spacing w:line="316" w:lineRule="exact"/>
        <w:rPr>
          <w:rFonts w:hint="default" w:asciiTheme="majorEastAsia" w:hAnsiTheme="majorEastAsia" w:eastAsiaTheme="majorEastAsia"/>
          <w:sz w:val="22"/>
        </w:rPr>
      </w:pPr>
    </w:p>
    <w:p>
      <w:pPr>
        <w:pStyle w:val="15"/>
        <w:suppressAutoHyphens w:val="0"/>
        <w:kinsoku w:val="1"/>
        <w:wordWrap w:val="1"/>
        <w:overflowPunct w:val="1"/>
        <w:autoSpaceDE w:val="1"/>
        <w:autoSpaceDN w:val="1"/>
        <w:adjustRightInd w:val="1"/>
        <w:spacing w:line="316" w:lineRule="exact"/>
        <w:rPr>
          <w:rFonts w:hint="default" w:asciiTheme="majorEastAsia" w:hAnsiTheme="majorEastAsia" w:eastAsiaTheme="majorEastAsia"/>
          <w:sz w:val="22"/>
        </w:rPr>
      </w:pPr>
    </w:p>
    <w:p>
      <w:pPr>
        <w:pStyle w:val="15"/>
        <w:suppressAutoHyphens w:val="0"/>
        <w:kinsoku w:val="1"/>
        <w:wordWrap w:val="1"/>
        <w:overflowPunct w:val="1"/>
        <w:autoSpaceDE w:val="1"/>
        <w:autoSpaceDN w:val="1"/>
        <w:adjustRightInd w:val="1"/>
        <w:spacing w:line="316" w:lineRule="exact"/>
        <w:rPr>
          <w:rFonts w:hint="default" w:asciiTheme="majorEastAsia" w:hAnsiTheme="majorEastAsia" w:eastAsiaTheme="majorEastAsia"/>
          <w:sz w:val="22"/>
        </w:rPr>
      </w:pPr>
      <w:r>
        <w:rPr>
          <w:rFonts w:hint="eastAsia" w:asciiTheme="majorEastAsia" w:hAnsiTheme="majorEastAsia" w:eastAsiaTheme="majorEastAsia"/>
          <w:sz w:val="22"/>
        </w:rPr>
        <w:t>　令和　　年　　月　　日付け　　第　　号外　　件をもって補助金の交付決定を受けた標記の事業の令和　　年度における実績について、補助金等に係る予算の執行の適正化に関する法律第１４条後段の規定により関係書類を添え別表のとおり報告します。</w:t>
      </w:r>
    </w:p>
    <w:p>
      <w:pPr>
        <w:pStyle w:val="15"/>
        <w:suppressAutoHyphens w:val="0"/>
        <w:kinsoku w:val="1"/>
        <w:wordWrap w:val="1"/>
        <w:overflowPunct w:val="1"/>
        <w:autoSpaceDE w:val="1"/>
        <w:autoSpaceDN w:val="1"/>
        <w:adjustRightInd w:val="1"/>
        <w:spacing w:line="316" w:lineRule="exact"/>
        <w:rPr>
          <w:rFonts w:hint="default" w:asciiTheme="majorEastAsia" w:hAnsiTheme="majorEastAsia" w:eastAsiaTheme="majorEastAsia"/>
          <w:sz w:val="22"/>
        </w:rPr>
      </w:pPr>
    </w:p>
    <w:p>
      <w:pPr>
        <w:pStyle w:val="15"/>
        <w:suppressAutoHyphens w:val="0"/>
        <w:kinsoku w:val="1"/>
        <w:wordWrap w:val="1"/>
        <w:overflowPunct w:val="1"/>
        <w:autoSpaceDE w:val="1"/>
        <w:autoSpaceDN w:val="1"/>
        <w:adjustRightInd w:val="1"/>
        <w:spacing w:line="316" w:lineRule="exact"/>
        <w:rPr>
          <w:rFonts w:hint="default" w:asciiTheme="majorEastAsia" w:hAnsiTheme="majorEastAsia" w:eastAsiaTheme="majorEastAsia"/>
          <w:sz w:val="22"/>
        </w:rPr>
      </w:pPr>
    </w:p>
    <w:p>
      <w:pPr>
        <w:pStyle w:val="15"/>
        <w:suppressAutoHyphens w:val="0"/>
        <w:kinsoku w:val="1"/>
        <w:wordWrap w:val="1"/>
        <w:overflowPunct w:val="1"/>
        <w:autoSpaceDE w:val="1"/>
        <w:autoSpaceDN w:val="1"/>
        <w:adjustRightInd w:val="1"/>
        <w:spacing w:line="316" w:lineRule="exact"/>
        <w:jc w:val="center"/>
        <w:rPr>
          <w:rFonts w:hint="default" w:asciiTheme="majorEastAsia" w:hAnsiTheme="majorEastAsia" w:eastAsiaTheme="majorEastAsia"/>
          <w:sz w:val="22"/>
        </w:rPr>
      </w:pPr>
      <w:r>
        <w:rPr>
          <w:rFonts w:hint="eastAsia" w:asciiTheme="majorEastAsia" w:hAnsiTheme="majorEastAsia" w:eastAsiaTheme="majorEastAsia"/>
          <w:sz w:val="22"/>
        </w:rPr>
        <w:t>○○地区</w:t>
      </w:r>
    </w:p>
    <w:p>
      <w:pPr>
        <w:pStyle w:val="15"/>
        <w:suppressAutoHyphens w:val="0"/>
        <w:kinsoku w:val="1"/>
        <w:wordWrap w:val="1"/>
        <w:overflowPunct w:val="1"/>
        <w:autoSpaceDE w:val="1"/>
        <w:autoSpaceDN w:val="1"/>
        <w:adjustRightInd w:val="1"/>
        <w:spacing w:line="316" w:lineRule="exact"/>
        <w:rPr>
          <w:rFonts w:hint="default" w:asciiTheme="majorEastAsia" w:hAnsiTheme="majorEastAsia" w:eastAsiaTheme="majorEastAsia"/>
          <w:sz w:val="22"/>
        </w:rPr>
      </w:pPr>
    </w:p>
    <w:p>
      <w:pPr>
        <w:pStyle w:val="15"/>
        <w:suppressAutoHyphens w:val="0"/>
        <w:kinsoku w:val="1"/>
        <w:wordWrap w:val="1"/>
        <w:overflowPunct w:val="1"/>
        <w:autoSpaceDE w:val="1"/>
        <w:autoSpaceDN w:val="1"/>
        <w:adjustRightInd w:val="1"/>
        <w:spacing w:line="316" w:lineRule="exact"/>
        <w:rPr>
          <w:rFonts w:hint="default" w:asciiTheme="majorEastAsia" w:hAnsiTheme="majorEastAsia" w:eastAsiaTheme="majorEastAsia"/>
          <w:sz w:val="22"/>
        </w:rPr>
      </w:pPr>
    </w:p>
    <w:p>
      <w:pPr>
        <w:pStyle w:val="15"/>
        <w:suppressAutoHyphens w:val="0"/>
        <w:kinsoku w:val="1"/>
        <w:wordWrap w:val="1"/>
        <w:overflowPunct w:val="1"/>
        <w:autoSpaceDE w:val="1"/>
        <w:autoSpaceDN w:val="1"/>
        <w:adjustRightInd w:val="1"/>
        <w:spacing w:line="316" w:lineRule="exact"/>
        <w:rPr>
          <w:rFonts w:hint="default" w:asciiTheme="majorEastAsia" w:hAnsiTheme="majorEastAsia" w:eastAsiaTheme="majorEastAsia"/>
          <w:sz w:val="22"/>
        </w:rPr>
      </w:pPr>
      <w:r>
        <w:rPr>
          <w:rFonts w:hint="eastAsia" w:asciiTheme="majorEastAsia" w:hAnsiTheme="majorEastAsia" w:eastAsiaTheme="majorEastAsia"/>
          <w:sz w:val="22"/>
        </w:rPr>
        <w:t>（備考）</w:t>
      </w:r>
    </w:p>
    <w:p>
      <w:pPr>
        <w:pStyle w:val="0"/>
        <w:suppressAutoHyphens w:val="0"/>
        <w:kinsoku w:val="1"/>
        <w:wordWrap w:val="1"/>
        <w:overflowPunct w:val="1"/>
        <w:ind w:left="425" w:leftChars="100" w:hanging="185" w:hangingChars="84"/>
        <w:textAlignment w:val="auto"/>
        <w:rPr>
          <w:rFonts w:hint="default" w:asciiTheme="majorEastAsia" w:hAnsiTheme="majorEastAsia" w:eastAsiaTheme="majorEastAsia"/>
          <w:sz w:val="22"/>
        </w:rPr>
      </w:pPr>
      <w:r>
        <w:rPr>
          <w:rFonts w:hint="eastAsia" w:asciiTheme="majorEastAsia" w:hAnsiTheme="majorEastAsia" w:eastAsiaTheme="majorEastAsia"/>
          <w:sz w:val="22"/>
        </w:rPr>
        <w:t>１　本文冒頭の交付決定通知の年月日及び番号は、当該報告に係る最も早い補助決定のものを代表として記載する。</w:t>
      </w:r>
    </w:p>
    <w:p>
      <w:pPr>
        <w:pStyle w:val="0"/>
        <w:suppressAutoHyphens w:val="0"/>
        <w:kinsoku w:val="1"/>
        <w:wordWrap w:val="1"/>
        <w:overflowPunct w:val="1"/>
        <w:ind w:left="425" w:leftChars="100" w:hanging="185" w:hangingChars="84"/>
        <w:textAlignment w:val="auto"/>
        <w:rPr>
          <w:rFonts w:hint="default" w:asciiTheme="majorEastAsia" w:hAnsiTheme="majorEastAsia" w:eastAsiaTheme="majorEastAsia"/>
          <w:sz w:val="22"/>
        </w:rPr>
      </w:pPr>
      <w:r>
        <w:rPr>
          <w:rFonts w:hint="eastAsia" w:asciiTheme="majorEastAsia" w:hAnsiTheme="majorEastAsia" w:eastAsiaTheme="majorEastAsia"/>
          <w:sz w:val="22"/>
        </w:rPr>
        <w:t>２　本様式に様式２１－２を併せたものが報告書である。</w:t>
      </w:r>
    </w:p>
    <w:sectPr>
      <w:type w:val="continuous"/>
      <w:pgSz w:w="11906" w:h="16838"/>
      <w:pgMar w:top="1416" w:right="1136" w:bottom="1136" w:left="1134" w:header="720" w:footer="720" w:gutter="0"/>
      <w:pgNumType w:start="1"/>
      <w:cols w:space="720"/>
      <w:noEndnote w:val="1"/>
      <w:textDirection w:val="lrTb"/>
      <w:docGrid w:type="linesAndChars" w:linePitch="31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10"/>
  <w:bordersDoNotSurroundHeader/>
  <w:bordersDoNotSurroundFooter/>
  <w:defaultTabStop w:val="720"/>
  <w:hyphenationZone w:val="0"/>
  <w:drawingGridHorizontalSpacing w:val="1"/>
  <w:drawingGridVerticalSpacing w:val="316"/>
  <w:displayHorizontalDrawingGridEvery w:val="0"/>
  <w:doNotUseMarginsForDrawingGridOrigin/>
  <w:doNotShadeFormData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ＭＳ ゴシック" w:hAnsi="ＭＳ ゴシック" w:eastAsia="ＭＳ ゴシック"/>
        <w:color w:val="000000"/>
        <w:sz w:val="22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suppressAutoHyphens w:val="1"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Century" w:hAnsi="Century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 w:customStyle="1">
    <w:name w:val="標準(太郎文書スタイル)"/>
    <w:next w:val="15"/>
    <w:link w:val="0"/>
    <w:uiPriority w:val="0"/>
    <w:pPr>
      <w:widowControl w:val="0"/>
      <w:suppressAutoHyphens w:val="1"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Century" w:hAnsi="Century"/>
      <w:sz w:val="24"/>
    </w:rPr>
  </w:style>
  <w:style w:type="paragraph" w:styleId="16" w:customStyle="1">
    <w:name w:val="一太郎"/>
    <w:next w:val="16"/>
    <w:link w:val="0"/>
    <w:uiPriority w:val="0"/>
    <w:pPr>
      <w:widowControl w:val="0"/>
      <w:suppressAutoHyphens w:val="1"/>
      <w:kinsoku w:val="0"/>
      <w:wordWrap w:val="0"/>
      <w:overflowPunct w:val="0"/>
      <w:autoSpaceDE w:val="0"/>
      <w:autoSpaceDN w:val="0"/>
      <w:adjustRightInd w:val="0"/>
      <w:spacing w:line="314" w:lineRule="exact"/>
      <w:textAlignment w:val="baseline"/>
    </w:pPr>
    <w:rPr>
      <w:rFonts w:ascii="ＭＳ 明朝" w:hAnsi="ＭＳ 明朝"/>
      <w:spacing w:val="12"/>
      <w:sz w:val="24"/>
    </w:rPr>
  </w:style>
  <w:style w:type="character" w:styleId="17" w:customStyle="1">
    <w:name w:val="脚注(標準)"/>
    <w:next w:val="17"/>
    <w:link w:val="0"/>
    <w:uiPriority w:val="0"/>
    <w:rPr>
      <w:sz w:val="24"/>
      <w:vertAlign w:val="superscript"/>
    </w:rPr>
  </w:style>
  <w:style w:type="character" w:styleId="18" w:customStyle="1">
    <w:name w:val="脚注ｴﾘｱ(標準)"/>
    <w:next w:val="18"/>
    <w:link w:val="0"/>
    <w:uiPriority w:val="0"/>
    <w:rPr/>
  </w:style>
  <w:style w:type="paragraph" w:styleId="19">
    <w:name w:val="head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ヘッダー (文字)"/>
    <w:basedOn w:val="10"/>
    <w:next w:val="20"/>
    <w:link w:val="19"/>
    <w:uiPriority w:val="0"/>
    <w:rPr>
      <w:rFonts w:ascii="Century" w:hAnsi="Century"/>
      <w:color w:val="000000"/>
      <w:kern w:val="0"/>
      <w:sz w:val="24"/>
    </w:rPr>
  </w:style>
  <w:style w:type="paragraph" w:styleId="21">
    <w:name w:val="footer"/>
    <w:basedOn w:val="0"/>
    <w:next w:val="21"/>
    <w:link w:val="22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2" w:customStyle="1">
    <w:name w:val="フッター (文字)"/>
    <w:basedOn w:val="10"/>
    <w:next w:val="22"/>
    <w:link w:val="21"/>
    <w:uiPriority w:val="0"/>
    <w:rPr>
      <w:rFonts w:ascii="Century" w:hAnsi="Century"/>
      <w:color w:val="000000"/>
      <w:kern w:val="0"/>
      <w:sz w:val="24"/>
    </w:rPr>
  </w:style>
  <w:style w:type="character" w:styleId="23">
    <w:name w:val="annotation reference"/>
    <w:basedOn w:val="10"/>
    <w:next w:val="23"/>
    <w:link w:val="0"/>
    <w:uiPriority w:val="0"/>
    <w:semiHidden/>
    <w:rPr>
      <w:sz w:val="18"/>
    </w:rPr>
  </w:style>
  <w:style w:type="paragraph" w:styleId="24">
    <w:name w:val="annotation text"/>
    <w:basedOn w:val="0"/>
    <w:next w:val="24"/>
    <w:link w:val="25"/>
    <w:uiPriority w:val="0"/>
    <w:semiHidden/>
  </w:style>
  <w:style w:type="character" w:styleId="25" w:customStyle="1">
    <w:name w:val="コメント文字列 (文字)"/>
    <w:basedOn w:val="10"/>
    <w:next w:val="25"/>
    <w:link w:val="24"/>
    <w:uiPriority w:val="0"/>
    <w:rPr>
      <w:rFonts w:ascii="Century" w:hAnsi="Century"/>
      <w:sz w:val="24"/>
    </w:rPr>
  </w:style>
  <w:style w:type="paragraph" w:styleId="26">
    <w:name w:val="annotation subject"/>
    <w:basedOn w:val="24"/>
    <w:next w:val="24"/>
    <w:link w:val="27"/>
    <w:uiPriority w:val="0"/>
    <w:semiHidden/>
    <w:rPr>
      <w:b w:val="1"/>
    </w:rPr>
  </w:style>
  <w:style w:type="character" w:styleId="27" w:customStyle="1">
    <w:name w:val="コメント内容 (文字)"/>
    <w:basedOn w:val="25"/>
    <w:next w:val="27"/>
    <w:link w:val="26"/>
    <w:uiPriority w:val="0"/>
    <w:rPr>
      <w:b w:val="1"/>
    </w:rPr>
  </w:style>
  <w:style w:type="paragraph" w:styleId="28">
    <w:name w:val="Balloon Text"/>
    <w:basedOn w:val="0"/>
    <w:next w:val="28"/>
    <w:link w:val="29"/>
    <w:uiPriority w:val="0"/>
    <w:semiHidden/>
    <w:rPr>
      <w:rFonts w:asciiTheme="majorHAnsi" w:hAnsiTheme="majorHAnsi" w:eastAsiaTheme="majorEastAsia"/>
      <w:sz w:val="18"/>
    </w:rPr>
  </w:style>
  <w:style w:type="character" w:styleId="29" w:customStyle="1">
    <w:name w:val="吹き出し (文字)"/>
    <w:basedOn w:val="10"/>
    <w:next w:val="29"/>
    <w:link w:val="28"/>
    <w:uiPriority w:val="0"/>
    <w:rPr>
      <w:rFonts w:asciiTheme="majorHAnsi" w:hAnsiTheme="majorHAnsi" w:eastAsiaTheme="majorEastAsia"/>
      <w:sz w:val="18"/>
    </w:rPr>
  </w:style>
  <w:style w:type="character" w:styleId="30">
    <w:name w:val="footnote reference"/>
    <w:basedOn w:val="10"/>
    <w:next w:val="30"/>
    <w:link w:val="0"/>
    <w:uiPriority w:val="0"/>
    <w:semiHidden/>
    <w:rPr>
      <w:vertAlign w:val="superscript"/>
    </w:rPr>
  </w:style>
  <w:style w:type="character" w:styleId="31">
    <w:name w:val="endnote reference"/>
    <w:basedOn w:val="10"/>
    <w:next w:val="31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35</TotalTime>
  <Pages>1</Pages>
  <Words>297</Words>
  <Characters>74</Characters>
  <Application>JUST Note</Application>
  <Lines>1</Lines>
  <Paragraphs>1</Paragraphs>
  <Company>国土交通省</Company>
  <CharactersWithSpaces>370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行政情報化推進課</dc:creator>
  <cp:lastModifiedBy>金子 和彦</cp:lastModifiedBy>
  <cp:lastPrinted>2012-04-24T01:50:00Z</cp:lastPrinted>
  <dcterms:created xsi:type="dcterms:W3CDTF">2012-04-23T12:48:00Z</dcterms:created>
  <dcterms:modified xsi:type="dcterms:W3CDTF">2014-03-26T09:24:54Z</dcterms:modified>
  <cp:revision>11</cp:revision>
</cp:coreProperties>
</file>