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96F0" w14:textId="77777777" w:rsidR="005470DA" w:rsidRPr="00AB2860" w:rsidRDefault="005470DA" w:rsidP="005470DA">
      <w:pPr>
        <w:jc w:val="distribute"/>
        <w:rPr>
          <w:rFonts w:asciiTheme="majorHAnsi" w:eastAsiaTheme="majorEastAsia" w:hAnsiTheme="majorHAnsi" w:cstheme="majorHAnsi"/>
          <w:sz w:val="56"/>
          <w:szCs w:val="56"/>
        </w:rPr>
      </w:pPr>
    </w:p>
    <w:p w14:paraId="06366FA0" w14:textId="77777777" w:rsidR="005470DA" w:rsidRPr="00AB2860" w:rsidRDefault="005470DA" w:rsidP="005470DA">
      <w:pPr>
        <w:jc w:val="distribute"/>
        <w:rPr>
          <w:rFonts w:asciiTheme="majorHAnsi" w:eastAsiaTheme="majorEastAsia" w:hAnsiTheme="majorHAnsi" w:cstheme="majorHAnsi"/>
          <w:sz w:val="56"/>
          <w:szCs w:val="56"/>
        </w:rPr>
      </w:pPr>
    </w:p>
    <w:p w14:paraId="7164F8F5" w14:textId="77777777" w:rsidR="005470DA" w:rsidRPr="00AB2860" w:rsidRDefault="005470DA" w:rsidP="005470DA">
      <w:pPr>
        <w:jc w:val="distribute"/>
        <w:rPr>
          <w:rFonts w:asciiTheme="majorHAnsi" w:eastAsiaTheme="majorEastAsia" w:hAnsiTheme="majorHAnsi" w:cstheme="majorHAnsi"/>
          <w:sz w:val="56"/>
          <w:szCs w:val="56"/>
        </w:rPr>
      </w:pPr>
    </w:p>
    <w:p w14:paraId="49AFB2CF" w14:textId="77777777" w:rsidR="005470DA" w:rsidRPr="00AB2860" w:rsidRDefault="005470DA" w:rsidP="005470DA">
      <w:pPr>
        <w:jc w:val="distribute"/>
        <w:rPr>
          <w:rFonts w:asciiTheme="majorHAnsi" w:eastAsiaTheme="majorEastAsia" w:hAnsiTheme="majorHAnsi" w:cstheme="majorHAnsi"/>
          <w:sz w:val="56"/>
          <w:szCs w:val="56"/>
        </w:rPr>
      </w:pPr>
    </w:p>
    <w:p w14:paraId="746B86F0" w14:textId="77777777" w:rsidR="005470DA" w:rsidRPr="00AB2860" w:rsidRDefault="005470DA" w:rsidP="005470DA">
      <w:pPr>
        <w:jc w:val="distribute"/>
        <w:rPr>
          <w:rFonts w:asciiTheme="majorHAnsi" w:eastAsiaTheme="majorEastAsia" w:hAnsiTheme="majorHAnsi" w:cstheme="majorHAnsi"/>
          <w:sz w:val="56"/>
          <w:szCs w:val="56"/>
        </w:rPr>
      </w:pPr>
    </w:p>
    <w:p w14:paraId="5C2499ED" w14:textId="77777777" w:rsidR="005470DA" w:rsidRPr="00AB2860" w:rsidRDefault="005470DA" w:rsidP="005470DA">
      <w:pPr>
        <w:jc w:val="center"/>
        <w:rPr>
          <w:rFonts w:asciiTheme="majorHAnsi" w:eastAsiaTheme="majorEastAsia" w:hAnsiTheme="majorHAnsi" w:cstheme="majorHAnsi"/>
          <w:sz w:val="56"/>
          <w:szCs w:val="56"/>
        </w:rPr>
      </w:pPr>
    </w:p>
    <w:p w14:paraId="0331F2F1" w14:textId="77777777" w:rsidR="005470DA" w:rsidRPr="00586E25" w:rsidRDefault="005470DA" w:rsidP="005470DA">
      <w:pPr>
        <w:jc w:val="center"/>
        <w:rPr>
          <w:rFonts w:asciiTheme="majorHAnsi" w:eastAsiaTheme="majorEastAsia" w:hAnsiTheme="majorHAnsi" w:cstheme="majorHAnsi"/>
          <w:sz w:val="52"/>
          <w:szCs w:val="56"/>
        </w:rPr>
      </w:pPr>
    </w:p>
    <w:p w14:paraId="2E41B2DC" w14:textId="77777777" w:rsidR="005470DA" w:rsidRPr="00AB2860" w:rsidRDefault="003215D6" w:rsidP="005470DA">
      <w:pPr>
        <w:jc w:val="center"/>
        <w:rPr>
          <w:rFonts w:asciiTheme="majorHAnsi" w:eastAsiaTheme="majorEastAsia" w:hAnsiTheme="majorHAnsi" w:cstheme="majorHAnsi"/>
          <w:color w:val="000000" w:themeColor="text1"/>
          <w:sz w:val="52"/>
          <w:szCs w:val="52"/>
        </w:rPr>
      </w:pPr>
      <w:r w:rsidRPr="00BB7346">
        <w:rPr>
          <w:rFonts w:asciiTheme="majorHAnsi" w:eastAsiaTheme="majorEastAsia" w:hAnsiTheme="majorHAnsi" w:cstheme="majorHAnsi" w:hint="eastAsia"/>
          <w:color w:val="000000" w:themeColor="text1"/>
          <w:w w:val="77"/>
          <w:sz w:val="52"/>
          <w:szCs w:val="52"/>
          <w:fitText w:val="8840" w:id="1674741252"/>
        </w:rPr>
        <w:t>ポータブルタンク方式による水素燃料電池船へ</w:t>
      </w:r>
      <w:r w:rsidRPr="00BB7346">
        <w:rPr>
          <w:rFonts w:asciiTheme="majorHAnsi" w:eastAsiaTheme="majorEastAsia" w:hAnsiTheme="majorHAnsi" w:cstheme="majorHAnsi" w:hint="eastAsia"/>
          <w:color w:val="000000" w:themeColor="text1"/>
          <w:spacing w:val="40"/>
          <w:w w:val="77"/>
          <w:sz w:val="52"/>
          <w:szCs w:val="52"/>
          <w:fitText w:val="8840" w:id="1674741252"/>
        </w:rPr>
        <w:t>の</w:t>
      </w:r>
    </w:p>
    <w:p w14:paraId="29777B51" w14:textId="77777777" w:rsidR="005470DA" w:rsidRPr="00AB2860" w:rsidRDefault="003215D6" w:rsidP="005470DA">
      <w:pPr>
        <w:jc w:val="center"/>
        <w:rPr>
          <w:rFonts w:asciiTheme="majorHAnsi" w:eastAsiaTheme="majorEastAsia" w:hAnsiTheme="majorHAnsi" w:cstheme="majorHAnsi"/>
          <w:color w:val="000000" w:themeColor="text1"/>
          <w:sz w:val="52"/>
          <w:szCs w:val="52"/>
        </w:rPr>
      </w:pPr>
      <w:r>
        <w:rPr>
          <w:rFonts w:asciiTheme="majorHAnsi" w:eastAsiaTheme="majorEastAsia" w:hAnsiTheme="majorHAnsi" w:cstheme="majorHAnsi" w:hint="eastAsia"/>
          <w:color w:val="000000" w:themeColor="text1"/>
          <w:sz w:val="52"/>
          <w:szCs w:val="52"/>
        </w:rPr>
        <w:t>水素供給の</w:t>
      </w:r>
      <w:r w:rsidR="00807CB9" w:rsidRPr="00AB2860">
        <w:rPr>
          <w:rFonts w:asciiTheme="majorHAnsi" w:eastAsiaTheme="majorEastAsia" w:hAnsiTheme="majorHAnsi" w:cstheme="majorHAnsi"/>
          <w:color w:val="000000" w:themeColor="text1"/>
          <w:sz w:val="52"/>
          <w:szCs w:val="52"/>
        </w:rPr>
        <w:t>オペレーションマニュアル</w:t>
      </w:r>
    </w:p>
    <w:p w14:paraId="67C2914A" w14:textId="77777777" w:rsidR="005470DA" w:rsidRPr="00586E25" w:rsidRDefault="00C4068E" w:rsidP="005470DA">
      <w:pPr>
        <w:jc w:val="center"/>
        <w:rPr>
          <w:rFonts w:asciiTheme="majorHAnsi" w:eastAsiaTheme="majorEastAsia" w:hAnsiTheme="majorHAnsi" w:cstheme="majorHAnsi"/>
          <w:sz w:val="52"/>
          <w:szCs w:val="56"/>
        </w:rPr>
      </w:pPr>
      <w:r w:rsidRPr="00586E25">
        <w:rPr>
          <w:rFonts w:asciiTheme="majorHAnsi" w:eastAsiaTheme="majorEastAsia" w:hAnsiTheme="majorHAnsi" w:cstheme="majorHAnsi" w:hint="eastAsia"/>
          <w:sz w:val="52"/>
          <w:szCs w:val="56"/>
        </w:rPr>
        <w:t>（サンプル）</w:t>
      </w:r>
    </w:p>
    <w:p w14:paraId="2E4CACEF" w14:textId="77777777" w:rsidR="005470DA" w:rsidRPr="00AB2860" w:rsidRDefault="005470DA" w:rsidP="005470DA">
      <w:pPr>
        <w:widowControl/>
        <w:adjustRightInd/>
        <w:jc w:val="left"/>
        <w:textAlignment w:val="auto"/>
        <w:rPr>
          <w:rFonts w:asciiTheme="majorHAnsi" w:eastAsiaTheme="majorEastAsia" w:hAnsiTheme="majorHAnsi" w:cstheme="majorHAnsi"/>
          <w:lang w:eastAsia="zh-CN"/>
        </w:rPr>
      </w:pPr>
    </w:p>
    <w:p w14:paraId="4E9319A0" w14:textId="77777777" w:rsidR="005470DA" w:rsidRPr="00AB2860" w:rsidRDefault="005470DA" w:rsidP="005470DA">
      <w:pPr>
        <w:widowControl/>
        <w:adjustRightInd/>
        <w:jc w:val="left"/>
        <w:textAlignment w:val="auto"/>
        <w:rPr>
          <w:rFonts w:asciiTheme="majorHAnsi" w:eastAsiaTheme="majorEastAsia" w:hAnsiTheme="majorHAnsi" w:cstheme="majorHAnsi"/>
          <w:lang w:eastAsia="zh-CN"/>
        </w:rPr>
      </w:pPr>
      <w:r w:rsidRPr="00AB2860">
        <w:rPr>
          <w:rFonts w:asciiTheme="majorHAnsi" w:eastAsiaTheme="majorEastAsia" w:hAnsiTheme="majorHAnsi" w:cstheme="majorHAnsi"/>
          <w:lang w:eastAsia="zh-CN"/>
        </w:rPr>
        <w:br w:type="page"/>
      </w:r>
    </w:p>
    <w:p w14:paraId="7C4AEFEE" w14:textId="77777777" w:rsidR="005470DA" w:rsidRPr="00AB2860" w:rsidRDefault="005470DA" w:rsidP="005470DA">
      <w:pPr>
        <w:widowControl/>
        <w:adjustRightInd/>
        <w:jc w:val="left"/>
        <w:textAlignment w:val="auto"/>
        <w:rPr>
          <w:rFonts w:asciiTheme="majorHAnsi" w:eastAsiaTheme="majorEastAsia" w:hAnsiTheme="majorHAnsi" w:cstheme="majorHAnsi"/>
          <w:color w:val="000000" w:themeColor="text1"/>
        </w:rPr>
      </w:pPr>
    </w:p>
    <w:p w14:paraId="61E37160" w14:textId="77777777" w:rsidR="005470DA" w:rsidRPr="00AB2860" w:rsidRDefault="005470DA" w:rsidP="005470DA">
      <w:pPr>
        <w:widowControl/>
        <w:adjustRightInd/>
        <w:jc w:val="left"/>
        <w:textAlignment w:val="auto"/>
        <w:rPr>
          <w:rFonts w:asciiTheme="majorHAnsi" w:eastAsiaTheme="majorEastAsia" w:hAnsiTheme="majorHAnsi" w:cstheme="majorHAnsi"/>
          <w:color w:val="000000" w:themeColor="text1"/>
        </w:rPr>
        <w:sectPr w:rsidR="005470DA" w:rsidRPr="00AB2860" w:rsidSect="008346E4">
          <w:footerReference w:type="default" r:id="rId7"/>
          <w:pgSz w:w="11906" w:h="16838" w:code="9"/>
          <w:pgMar w:top="1418" w:right="1418" w:bottom="1418" w:left="1418" w:header="720" w:footer="720" w:gutter="0"/>
          <w:paperSrc w:first="7" w:other="7"/>
          <w:pgNumType w:start="98"/>
          <w:cols w:space="720"/>
          <w:docGrid w:linePitch="286"/>
        </w:sectPr>
      </w:pPr>
    </w:p>
    <w:p w14:paraId="6D8149B6" w14:textId="77777777" w:rsidR="005470DA" w:rsidRPr="00AB2860" w:rsidRDefault="005470DA" w:rsidP="005470DA">
      <w:p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【目的・適用範囲】</w:t>
      </w:r>
    </w:p>
    <w:p w14:paraId="13F5C328"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本</w:t>
      </w:r>
      <w:r w:rsidR="00601EA9" w:rsidRPr="00AB2860">
        <w:rPr>
          <w:rFonts w:asciiTheme="majorHAnsi" w:eastAsiaTheme="majorEastAsia" w:hAnsiTheme="majorHAnsi" w:cstheme="majorHAnsi"/>
        </w:rPr>
        <w:t>マニュアル</w:t>
      </w:r>
      <w:r w:rsidRPr="00AB2860">
        <w:rPr>
          <w:rFonts w:asciiTheme="majorHAnsi" w:eastAsiaTheme="majorEastAsia" w:hAnsiTheme="majorHAnsi" w:cstheme="majorHAnsi"/>
        </w:rPr>
        <w:t>は、総トン数</w:t>
      </w:r>
      <w:r w:rsidRPr="00AB2860">
        <w:rPr>
          <w:rFonts w:asciiTheme="majorHAnsi" w:eastAsiaTheme="majorEastAsia" w:hAnsiTheme="majorHAnsi" w:cstheme="majorHAnsi"/>
        </w:rPr>
        <w:t>20</w:t>
      </w:r>
      <w:r w:rsidRPr="00AB2860">
        <w:rPr>
          <w:rFonts w:asciiTheme="majorHAnsi" w:eastAsiaTheme="majorEastAsia" w:hAnsiTheme="majorHAnsi" w:cstheme="majorHAnsi"/>
        </w:rPr>
        <w:t>トン未満の小型船舶、または、総トン数</w:t>
      </w:r>
      <w:r w:rsidRPr="00AB2860">
        <w:rPr>
          <w:rFonts w:asciiTheme="majorHAnsi" w:eastAsiaTheme="majorEastAsia" w:hAnsiTheme="majorHAnsi" w:cstheme="majorHAnsi"/>
        </w:rPr>
        <w:t>20</w:t>
      </w:r>
      <w:r w:rsidRPr="00AB2860">
        <w:rPr>
          <w:rFonts w:asciiTheme="majorHAnsi" w:eastAsiaTheme="majorEastAsia" w:hAnsiTheme="majorHAnsi" w:cstheme="majorHAnsi"/>
        </w:rPr>
        <w:t>トン以上の船舶でスポーツまたはレクリエーションの用だけに供する船体の長さが</w:t>
      </w:r>
      <w:r w:rsidRPr="00AB2860">
        <w:rPr>
          <w:rFonts w:asciiTheme="majorHAnsi" w:eastAsiaTheme="majorEastAsia" w:hAnsiTheme="majorHAnsi" w:cstheme="majorHAnsi"/>
        </w:rPr>
        <w:t>24m</w:t>
      </w:r>
      <w:r w:rsidRPr="00AB2860">
        <w:rPr>
          <w:rFonts w:asciiTheme="majorHAnsi" w:eastAsiaTheme="majorEastAsia" w:hAnsiTheme="majorHAnsi" w:cstheme="majorHAnsi"/>
        </w:rPr>
        <w:t>未満の小型船舶で、「水素燃料電池船の安全ガイドライン」に沿って設計された電気推進の水素燃料電池船が、水素ガス用ポータブルタンク（高圧水素ガスボンベ及び樹脂混合型の水素吸蔵合金（</w:t>
      </w:r>
      <w:r w:rsidRPr="00AB2860">
        <w:rPr>
          <w:rFonts w:asciiTheme="majorHAnsi" w:eastAsiaTheme="majorEastAsia" w:hAnsiTheme="majorHAnsi" w:cstheme="majorHAnsi"/>
        </w:rPr>
        <w:t>MH</w:t>
      </w:r>
      <w:r w:rsidRPr="00AB2860">
        <w:rPr>
          <w:rFonts w:asciiTheme="majorHAnsi" w:eastAsiaTheme="majorEastAsia" w:hAnsiTheme="majorHAnsi" w:cstheme="majorHAnsi"/>
        </w:rPr>
        <w:t>：</w:t>
      </w:r>
      <w:r w:rsidRPr="00AB2860">
        <w:rPr>
          <w:rFonts w:asciiTheme="majorHAnsi" w:eastAsiaTheme="majorEastAsia" w:hAnsiTheme="majorHAnsi" w:cstheme="majorHAnsi"/>
        </w:rPr>
        <w:t>Metal Hydrade</w:t>
      </w:r>
      <w:r w:rsidRPr="00AB2860">
        <w:rPr>
          <w:rFonts w:asciiTheme="majorHAnsi" w:eastAsiaTheme="majorEastAsia" w:hAnsiTheme="majorHAnsi" w:cstheme="majorHAnsi"/>
        </w:rPr>
        <w:t>）タンク）を移送可能な岸壁に着岸し、船上または陸上に設置されたクレーンにより当該タンクを本船に積み降ろしする作業（水素ガス用ポータブルタンク方式バンカリング）を安全に行うための基本的な指針として、標準的な安全対策を定めるものである。</w:t>
      </w:r>
    </w:p>
    <w:p w14:paraId="564C88B5" w14:textId="77777777" w:rsidR="005470DA" w:rsidRPr="00AB2860" w:rsidRDefault="005470DA" w:rsidP="005470DA">
      <w:pPr>
        <w:pStyle w:val="20"/>
        <w:rPr>
          <w:rFonts w:asciiTheme="majorHAnsi" w:eastAsiaTheme="majorEastAsia" w:hAnsiTheme="majorHAnsi" w:cstheme="majorHAnsi"/>
        </w:rPr>
      </w:pPr>
    </w:p>
    <w:p w14:paraId="512563E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使用する水素ガス用ポータブルタンクは、陸上における充填・輸送に係る高圧ガス保安法や労働安全衛生法の圧力容器規格などと、船上の使用に係る「水素燃料電池船の安全ガイドライン」の双方の要件を満たした甲板上または船内に固縛可能な可搬式のタンクとする。可搬式タンクとして設計・製造されたタンクであったとしても、甲板上または船内に固縛（固定）された状態で、水素ガス燃料供給（バンカリング）を受けるタンクは対象から除く。</w:t>
      </w:r>
    </w:p>
    <w:p w14:paraId="2276F1E2"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船上で複数の水素ガス用ポータブルタンクを使用する場合にあっては、当該タンク間での水素ガスを移送してはならい。</w:t>
      </w:r>
    </w:p>
    <w:p w14:paraId="482A37D4" w14:textId="77777777" w:rsidR="005470DA" w:rsidRPr="00AB2860" w:rsidRDefault="005470DA" w:rsidP="005470DA">
      <w:pPr>
        <w:pStyle w:val="20"/>
        <w:rPr>
          <w:rFonts w:asciiTheme="majorHAnsi" w:eastAsiaTheme="majorEastAsia" w:hAnsiTheme="majorHAnsi" w:cstheme="majorHAnsi"/>
        </w:rPr>
      </w:pPr>
    </w:p>
    <w:p w14:paraId="16AC99DC"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また、水素ガス用ポータブルタンク及び当該タンク内の水素ガスを自船で燃料として消費せず、貨物として輸送する場合は、本</w:t>
      </w:r>
      <w:r w:rsidR="00601EA9" w:rsidRPr="00AB2860">
        <w:rPr>
          <w:rFonts w:asciiTheme="majorHAnsi" w:eastAsiaTheme="majorEastAsia" w:hAnsiTheme="majorHAnsi" w:cstheme="majorHAnsi"/>
        </w:rPr>
        <w:t>マニュアル</w:t>
      </w:r>
      <w:r w:rsidRPr="00AB2860">
        <w:rPr>
          <w:rFonts w:asciiTheme="majorHAnsi" w:eastAsiaTheme="majorEastAsia" w:hAnsiTheme="majorHAnsi" w:cstheme="majorHAnsi"/>
        </w:rPr>
        <w:t>の適用範囲外とする。</w:t>
      </w:r>
    </w:p>
    <w:p w14:paraId="7697383A" w14:textId="77777777" w:rsidR="005470DA" w:rsidRPr="00AB2860" w:rsidRDefault="005470DA" w:rsidP="005470DA">
      <w:pPr>
        <w:pStyle w:val="20"/>
        <w:rPr>
          <w:rFonts w:asciiTheme="majorHAnsi" w:eastAsiaTheme="majorEastAsia" w:hAnsiTheme="majorHAnsi" w:cstheme="majorHAnsi"/>
        </w:rPr>
      </w:pPr>
    </w:p>
    <w:p w14:paraId="225508D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なお、船上または陸上のクレーンの運用については、既存関係法令等の要件を満足していることを前提とする。</w:t>
      </w:r>
    </w:p>
    <w:p w14:paraId="334054F4" w14:textId="77777777" w:rsidR="005470DA" w:rsidRPr="00AB2860" w:rsidRDefault="005470DA" w:rsidP="005470DA">
      <w:pPr>
        <w:pStyle w:val="20"/>
        <w:rPr>
          <w:rFonts w:asciiTheme="majorHAnsi" w:eastAsiaTheme="majorEastAsia" w:hAnsiTheme="majorHAnsi" w:cstheme="majorHAnsi"/>
        </w:rPr>
      </w:pPr>
    </w:p>
    <w:p w14:paraId="4607E75D" w14:textId="77777777" w:rsidR="005470DA" w:rsidRPr="00AB2860" w:rsidRDefault="005470DA" w:rsidP="005470DA">
      <w:pPr>
        <w:widowControl/>
        <w:adjustRightInd/>
        <w:jc w:val="right"/>
        <w:textAlignment w:val="auto"/>
        <w:rPr>
          <w:rFonts w:asciiTheme="majorHAnsi" w:eastAsiaTheme="majorEastAsia" w:hAnsiTheme="majorHAnsi" w:cstheme="majorHAnsi"/>
        </w:rPr>
      </w:pPr>
      <w:r w:rsidRPr="00AB2860">
        <w:rPr>
          <w:rFonts w:asciiTheme="majorHAnsi" w:eastAsiaTheme="majorEastAsia" w:hAnsiTheme="majorHAnsi" w:cstheme="majorHAnsi"/>
        </w:rPr>
        <w:br w:type="page"/>
      </w:r>
    </w:p>
    <w:p w14:paraId="3843A2A4"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【オペレーションに係る主な関係法令及び手続】</w:t>
      </w:r>
    </w:p>
    <w:p w14:paraId="15C34ED7"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(1)</w:t>
      </w:r>
      <w:r w:rsidRPr="00AB2860">
        <w:rPr>
          <w:rFonts w:asciiTheme="majorHAnsi" w:eastAsiaTheme="majorEastAsia" w:hAnsiTheme="majorHAnsi" w:cstheme="majorHAnsi"/>
        </w:rPr>
        <w:t xml:space="preserve">　船舶安全法（昭和</w:t>
      </w:r>
      <w:r w:rsidRPr="00AB2860">
        <w:rPr>
          <w:rFonts w:asciiTheme="majorHAnsi" w:eastAsiaTheme="majorEastAsia" w:hAnsiTheme="majorHAnsi" w:cstheme="majorHAnsi"/>
        </w:rPr>
        <w:t>8</w:t>
      </w:r>
      <w:r w:rsidRPr="00AB2860">
        <w:rPr>
          <w:rFonts w:asciiTheme="majorHAnsi" w:eastAsiaTheme="majorEastAsia" w:hAnsiTheme="majorHAnsi" w:cstheme="majorHAnsi"/>
        </w:rPr>
        <w:t>年法律第</w:t>
      </w:r>
      <w:r w:rsidRPr="00AB2860">
        <w:rPr>
          <w:rFonts w:asciiTheme="majorHAnsi" w:eastAsiaTheme="majorEastAsia" w:hAnsiTheme="majorHAnsi" w:cstheme="majorHAnsi"/>
        </w:rPr>
        <w:t>11</w:t>
      </w:r>
      <w:r w:rsidRPr="00AB2860">
        <w:rPr>
          <w:rFonts w:asciiTheme="majorHAnsi" w:eastAsiaTheme="majorEastAsia" w:hAnsiTheme="majorHAnsi" w:cstheme="majorHAnsi"/>
        </w:rPr>
        <w:t>号）</w:t>
      </w:r>
    </w:p>
    <w:p w14:paraId="00B438BE"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水素燃料電池船で使用する水素ガス用ポータブルタンクは、小型船舶安全規則に基づく技術上の基準に従って製造しなければならない。</w:t>
      </w:r>
    </w:p>
    <w:p w14:paraId="1CF19210"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水素燃料電池船の船長は、船舶機関規則第</w:t>
      </w:r>
      <w:r w:rsidRPr="00AB2860">
        <w:rPr>
          <w:rFonts w:asciiTheme="majorHAnsi" w:eastAsiaTheme="majorEastAsia" w:hAnsiTheme="majorHAnsi" w:cstheme="majorHAnsi"/>
        </w:rPr>
        <w:t>100</w:t>
      </w:r>
      <w:r w:rsidRPr="00AB2860">
        <w:rPr>
          <w:rFonts w:asciiTheme="majorHAnsi" w:eastAsiaTheme="majorEastAsia" w:hAnsiTheme="majorHAnsi" w:cstheme="majorHAnsi"/>
        </w:rPr>
        <w:t>条の</w:t>
      </w:r>
      <w:r w:rsidRPr="00AB2860">
        <w:rPr>
          <w:rFonts w:asciiTheme="majorHAnsi" w:eastAsiaTheme="majorEastAsia" w:hAnsiTheme="majorHAnsi" w:cstheme="majorHAnsi"/>
        </w:rPr>
        <w:t>3</w:t>
      </w:r>
      <w:r w:rsidRPr="00AB2860">
        <w:rPr>
          <w:rFonts w:asciiTheme="majorHAnsi" w:eastAsiaTheme="majorEastAsia" w:hAnsiTheme="majorHAnsi" w:cstheme="majorHAnsi"/>
        </w:rPr>
        <w:t>に基づいて備え付けられた書面（手引書等）を踏まえ、作業要件を遵守する必要がある。</w:t>
      </w:r>
    </w:p>
    <w:p w14:paraId="7A7D3CC3" w14:textId="77777777" w:rsidR="005470DA" w:rsidRPr="00AB2860" w:rsidRDefault="005470DA" w:rsidP="005470DA">
      <w:pPr>
        <w:pStyle w:val="30"/>
        <w:rPr>
          <w:rFonts w:asciiTheme="majorHAnsi" w:eastAsiaTheme="majorEastAsia" w:hAnsiTheme="majorHAnsi" w:cstheme="majorHAnsi"/>
        </w:rPr>
      </w:pPr>
    </w:p>
    <w:p w14:paraId="3190FF16"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(2)</w:t>
      </w:r>
      <w:r w:rsidRPr="00AB2860">
        <w:rPr>
          <w:rFonts w:asciiTheme="majorHAnsi" w:eastAsiaTheme="majorEastAsia" w:hAnsiTheme="majorHAnsi" w:cstheme="majorHAnsi"/>
        </w:rPr>
        <w:t xml:space="preserve">　高圧ガス保安法</w:t>
      </w:r>
    </w:p>
    <w:p w14:paraId="2296C2FD"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陸上で高圧水素ガスボンベを製造しようとする者は、高圧ガス保安法第</w:t>
      </w:r>
      <w:r w:rsidRPr="00AB2860">
        <w:rPr>
          <w:rFonts w:asciiTheme="majorHAnsi" w:eastAsiaTheme="majorEastAsia" w:hAnsiTheme="majorHAnsi" w:cstheme="majorHAnsi"/>
        </w:rPr>
        <w:t>41</w:t>
      </w:r>
      <w:r w:rsidRPr="00AB2860">
        <w:rPr>
          <w:rFonts w:asciiTheme="majorHAnsi" w:eastAsiaTheme="majorEastAsia" w:hAnsiTheme="majorHAnsi" w:cstheme="majorHAnsi"/>
        </w:rPr>
        <w:t>条及び容器保安規則（昭和</w:t>
      </w:r>
      <w:r w:rsidRPr="00AB2860">
        <w:rPr>
          <w:rFonts w:asciiTheme="majorHAnsi" w:eastAsiaTheme="majorEastAsia" w:hAnsiTheme="majorHAnsi" w:cstheme="majorHAnsi"/>
        </w:rPr>
        <w:t>41</w:t>
      </w:r>
      <w:r w:rsidRPr="00AB2860">
        <w:rPr>
          <w:rFonts w:asciiTheme="majorHAnsi" w:eastAsiaTheme="majorEastAsia" w:hAnsiTheme="majorHAnsi" w:cstheme="majorHAnsi"/>
        </w:rPr>
        <w:t>年通商産業省令第</w:t>
      </w:r>
      <w:r w:rsidRPr="00AB2860">
        <w:rPr>
          <w:rFonts w:asciiTheme="majorHAnsi" w:eastAsiaTheme="majorEastAsia" w:hAnsiTheme="majorHAnsi" w:cstheme="majorHAnsi"/>
        </w:rPr>
        <w:t>50</w:t>
      </w:r>
      <w:r w:rsidRPr="00AB2860">
        <w:rPr>
          <w:rFonts w:asciiTheme="majorHAnsi" w:eastAsiaTheme="majorEastAsia" w:hAnsiTheme="majorHAnsi" w:cstheme="majorHAnsi"/>
        </w:rPr>
        <w:t>号）に基づく経済産業省令で定める技術上の基準に従って製造しなければならない。</w:t>
      </w:r>
    </w:p>
    <w:p w14:paraId="0CC32F24"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高圧水素ガスボンベを移動（輸送）しようとする者は、同法第</w:t>
      </w:r>
      <w:r w:rsidRPr="00AB2860">
        <w:rPr>
          <w:rFonts w:asciiTheme="majorHAnsi" w:eastAsiaTheme="majorEastAsia" w:hAnsiTheme="majorHAnsi" w:cstheme="majorHAnsi"/>
        </w:rPr>
        <w:t>23</w:t>
      </w:r>
      <w:r w:rsidRPr="00AB2860">
        <w:rPr>
          <w:rFonts w:asciiTheme="majorHAnsi" w:eastAsiaTheme="majorEastAsia" w:hAnsiTheme="majorHAnsi" w:cstheme="majorHAnsi"/>
        </w:rPr>
        <w:t>条及び一般高圧ガス保安規則（昭和</w:t>
      </w:r>
      <w:r w:rsidRPr="00AB2860">
        <w:rPr>
          <w:rFonts w:asciiTheme="majorHAnsi" w:eastAsiaTheme="majorEastAsia" w:hAnsiTheme="majorHAnsi" w:cstheme="majorHAnsi"/>
        </w:rPr>
        <w:t>41</w:t>
      </w:r>
      <w:r w:rsidRPr="00AB2860">
        <w:rPr>
          <w:rFonts w:asciiTheme="majorHAnsi" w:eastAsiaTheme="majorEastAsia" w:hAnsiTheme="majorHAnsi" w:cstheme="majorHAnsi"/>
        </w:rPr>
        <w:t>年通商産業省令第</w:t>
      </w:r>
      <w:r w:rsidRPr="00AB2860">
        <w:rPr>
          <w:rFonts w:asciiTheme="majorHAnsi" w:eastAsiaTheme="majorEastAsia" w:hAnsiTheme="majorHAnsi" w:cstheme="majorHAnsi"/>
        </w:rPr>
        <w:t>53</w:t>
      </w:r>
      <w:r w:rsidRPr="00AB2860">
        <w:rPr>
          <w:rFonts w:asciiTheme="majorHAnsi" w:eastAsiaTheme="majorEastAsia" w:hAnsiTheme="majorHAnsi" w:cstheme="majorHAnsi"/>
        </w:rPr>
        <w:t>号）に基づき、経済産業省令で定める保安上必要な措置を講じるとともに、その積載方法及び移動方法については、経済産業省令で定める技術上の基準に従わなければならない。</w:t>
      </w:r>
    </w:p>
    <w:p w14:paraId="36F439A4" w14:textId="77777777" w:rsidR="005470DA" w:rsidRPr="00AB2860" w:rsidRDefault="005470DA" w:rsidP="005470DA">
      <w:pPr>
        <w:pStyle w:val="30"/>
        <w:rPr>
          <w:rFonts w:asciiTheme="majorHAnsi" w:eastAsiaTheme="majorEastAsia" w:hAnsiTheme="majorHAnsi" w:cstheme="majorHAnsi"/>
        </w:rPr>
      </w:pPr>
    </w:p>
    <w:p w14:paraId="52541FF2"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(3)</w:t>
      </w:r>
      <w:r w:rsidRPr="00AB2860">
        <w:rPr>
          <w:rFonts w:asciiTheme="majorHAnsi" w:eastAsiaTheme="majorEastAsia" w:hAnsiTheme="majorHAnsi" w:cstheme="majorHAnsi"/>
        </w:rPr>
        <w:t xml:space="preserve">　労働安全衛生法</w:t>
      </w:r>
    </w:p>
    <w:p w14:paraId="005A58D1"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タンクの内圧が</w:t>
      </w:r>
      <w:r w:rsidRPr="00AB2860">
        <w:rPr>
          <w:rFonts w:asciiTheme="majorHAnsi" w:eastAsiaTheme="majorEastAsia" w:hAnsiTheme="majorHAnsi" w:cstheme="majorHAnsi"/>
        </w:rPr>
        <w:t>0.2MPaG</w:t>
      </w:r>
      <w:r w:rsidRPr="00AB2860">
        <w:rPr>
          <w:rFonts w:asciiTheme="majorHAnsi" w:eastAsiaTheme="majorEastAsia" w:hAnsiTheme="majorHAnsi" w:cstheme="majorHAnsi"/>
        </w:rPr>
        <w:t>以下かつ内容積が</w:t>
      </w:r>
      <w:r w:rsidRPr="00AB2860">
        <w:rPr>
          <w:rFonts w:asciiTheme="majorHAnsi" w:eastAsiaTheme="majorEastAsia" w:hAnsiTheme="majorHAnsi" w:cstheme="majorHAnsi"/>
        </w:rPr>
        <w:t>0.04m</w:t>
      </w:r>
      <w:r w:rsidRPr="00AB2860">
        <w:rPr>
          <w:rFonts w:asciiTheme="majorHAnsi" w:eastAsiaTheme="majorEastAsia" w:hAnsiTheme="majorHAnsi" w:cstheme="majorHAnsi"/>
          <w:vertAlign w:val="superscript"/>
        </w:rPr>
        <w:t>3</w:t>
      </w:r>
      <w:r w:rsidRPr="00AB2860">
        <w:rPr>
          <w:rFonts w:asciiTheme="majorHAnsi" w:eastAsiaTheme="majorEastAsia" w:hAnsiTheme="majorHAnsi" w:cstheme="majorHAnsi"/>
        </w:rPr>
        <w:t>以上の樹脂混合合金の</w:t>
      </w:r>
      <w:r w:rsidRPr="00AB2860">
        <w:rPr>
          <w:rFonts w:asciiTheme="majorHAnsi" w:eastAsiaTheme="majorEastAsia" w:hAnsiTheme="majorHAnsi" w:cstheme="majorHAnsi"/>
        </w:rPr>
        <w:t>MH</w:t>
      </w:r>
      <w:r w:rsidRPr="00AB2860">
        <w:rPr>
          <w:rFonts w:asciiTheme="majorHAnsi" w:eastAsiaTheme="majorEastAsia" w:hAnsiTheme="majorHAnsi" w:cstheme="majorHAnsi"/>
        </w:rPr>
        <w:t>タンクを製造・輸入する者は、労働安全衛生法別表第二、労働安全衛生法施行令（昭和</w:t>
      </w:r>
      <w:r w:rsidRPr="00AB2860">
        <w:rPr>
          <w:rFonts w:asciiTheme="majorHAnsi" w:eastAsiaTheme="majorEastAsia" w:hAnsiTheme="majorHAnsi" w:cstheme="majorHAnsi"/>
        </w:rPr>
        <w:t>47</w:t>
      </w:r>
      <w:r w:rsidRPr="00AB2860">
        <w:rPr>
          <w:rFonts w:asciiTheme="majorHAnsi" w:eastAsiaTheme="majorEastAsia" w:hAnsiTheme="majorHAnsi" w:cstheme="majorHAnsi"/>
        </w:rPr>
        <w:t>年政令第</w:t>
      </w:r>
      <w:r w:rsidRPr="00AB2860">
        <w:rPr>
          <w:rFonts w:asciiTheme="majorHAnsi" w:eastAsiaTheme="majorEastAsia" w:hAnsiTheme="majorHAnsi" w:cstheme="majorHAnsi"/>
        </w:rPr>
        <w:t>318</w:t>
      </w:r>
      <w:r w:rsidRPr="00AB2860">
        <w:rPr>
          <w:rFonts w:asciiTheme="majorHAnsi" w:eastAsiaTheme="majorEastAsia" w:hAnsiTheme="majorHAnsi" w:cstheme="majorHAnsi"/>
        </w:rPr>
        <w:t>号）及びボイラー及び圧力容器安全規則（昭和</w:t>
      </w:r>
      <w:r w:rsidRPr="00AB2860">
        <w:rPr>
          <w:rFonts w:asciiTheme="majorHAnsi" w:eastAsiaTheme="majorEastAsia" w:hAnsiTheme="majorHAnsi" w:cstheme="majorHAnsi"/>
        </w:rPr>
        <w:t>47</w:t>
      </w:r>
      <w:r w:rsidRPr="00AB2860">
        <w:rPr>
          <w:rFonts w:asciiTheme="majorHAnsi" w:eastAsiaTheme="majorEastAsia" w:hAnsiTheme="majorHAnsi" w:cstheme="majorHAnsi"/>
        </w:rPr>
        <w:t>年労働省令第</w:t>
      </w:r>
      <w:r w:rsidRPr="00AB2860">
        <w:rPr>
          <w:rFonts w:asciiTheme="majorHAnsi" w:eastAsiaTheme="majorEastAsia" w:hAnsiTheme="majorHAnsi" w:cstheme="majorHAnsi"/>
        </w:rPr>
        <w:t>33</w:t>
      </w:r>
      <w:r w:rsidRPr="00AB2860">
        <w:rPr>
          <w:rFonts w:asciiTheme="majorHAnsi" w:eastAsiaTheme="majorEastAsia" w:hAnsiTheme="majorHAnsi" w:cstheme="majorHAnsi"/>
        </w:rPr>
        <w:t>号）に基づき、第二種圧力容器に係る検定を受験する必要がある。</w:t>
      </w:r>
    </w:p>
    <w:p w14:paraId="250DEB7F" w14:textId="77777777" w:rsidR="005470DA" w:rsidRPr="00AB2860" w:rsidRDefault="005470DA" w:rsidP="005470DA">
      <w:pPr>
        <w:rPr>
          <w:rFonts w:asciiTheme="majorHAnsi" w:eastAsiaTheme="majorEastAsia" w:hAnsiTheme="majorHAnsi" w:cstheme="majorHAnsi"/>
        </w:rPr>
      </w:pPr>
    </w:p>
    <w:p w14:paraId="22102901" w14:textId="77777777" w:rsidR="005470DA" w:rsidRPr="00AB2860" w:rsidRDefault="005470DA" w:rsidP="005470DA">
      <w:pPr>
        <w:widowControl/>
        <w:adjustRightInd/>
        <w:jc w:val="right"/>
        <w:textAlignment w:val="auto"/>
        <w:rPr>
          <w:rFonts w:asciiTheme="majorHAnsi" w:eastAsiaTheme="majorEastAsia" w:hAnsiTheme="majorHAnsi" w:cstheme="majorHAnsi"/>
        </w:rPr>
      </w:pPr>
    </w:p>
    <w:p w14:paraId="6101C043" w14:textId="77777777" w:rsidR="005470DA" w:rsidRPr="00AB2860" w:rsidRDefault="005470DA" w:rsidP="005470DA">
      <w:pPr>
        <w:widowControl/>
        <w:adjustRightInd/>
        <w:jc w:val="left"/>
        <w:textAlignment w:val="auto"/>
        <w:rPr>
          <w:rFonts w:asciiTheme="majorHAnsi" w:eastAsiaTheme="majorEastAsia" w:hAnsiTheme="majorHAnsi" w:cstheme="majorHAnsi"/>
        </w:rPr>
      </w:pPr>
    </w:p>
    <w:p w14:paraId="1B39AD53" w14:textId="77777777" w:rsidR="005470DA" w:rsidRPr="00AB2860" w:rsidRDefault="005470DA" w:rsidP="005470DA">
      <w:pPr>
        <w:widowControl/>
        <w:adjustRightInd/>
        <w:jc w:val="left"/>
        <w:textAlignment w:val="auto"/>
        <w:rPr>
          <w:rFonts w:asciiTheme="majorHAnsi" w:eastAsiaTheme="majorEastAsia" w:hAnsiTheme="majorHAnsi" w:cstheme="majorHAnsi"/>
        </w:rPr>
        <w:sectPr w:rsidR="005470DA" w:rsidRPr="00AB2860" w:rsidSect="008346E4">
          <w:pgSz w:w="11906" w:h="16838" w:code="9"/>
          <w:pgMar w:top="1418" w:right="1418" w:bottom="1418" w:left="1418" w:header="720" w:footer="720" w:gutter="0"/>
          <w:paperSrc w:first="7" w:other="7"/>
          <w:pgNumType w:start="98"/>
          <w:cols w:space="720"/>
          <w:docGrid w:linePitch="286"/>
        </w:sectPr>
      </w:pPr>
    </w:p>
    <w:p w14:paraId="0EBAFA9C" w14:textId="77777777" w:rsidR="005470DA" w:rsidRPr="00AB2860" w:rsidRDefault="005470DA" w:rsidP="005470DA">
      <w:pPr>
        <w:pStyle w:val="1"/>
        <w:numPr>
          <w:ilvl w:val="0"/>
          <w:numId w:val="30"/>
        </w:numPr>
        <w:rPr>
          <w:rFonts w:asciiTheme="majorHAnsi" w:eastAsiaTheme="majorEastAsia" w:hAnsiTheme="majorHAnsi" w:cstheme="majorHAnsi"/>
        </w:rPr>
      </w:pPr>
      <w:bookmarkStart w:id="0" w:name="_Toc352185056"/>
      <w:bookmarkStart w:id="1" w:name="_Toc509512444"/>
      <w:bookmarkStart w:id="2" w:name="_Toc512505182"/>
      <w:r w:rsidRPr="00AB2860">
        <w:rPr>
          <w:rFonts w:asciiTheme="majorHAnsi" w:eastAsiaTheme="majorEastAsia" w:hAnsiTheme="majorHAnsi" w:cstheme="majorHAnsi"/>
        </w:rPr>
        <w:t>一般概要</w:t>
      </w:r>
      <w:bookmarkEnd w:id="0"/>
      <w:bookmarkEnd w:id="1"/>
      <w:bookmarkEnd w:id="2"/>
    </w:p>
    <w:p w14:paraId="362CE1A7" w14:textId="77777777" w:rsidR="005470DA" w:rsidRPr="00AB2860" w:rsidRDefault="005470DA" w:rsidP="005470DA">
      <w:pPr>
        <w:pStyle w:val="2"/>
        <w:rPr>
          <w:rFonts w:asciiTheme="majorHAnsi" w:eastAsiaTheme="majorEastAsia" w:hAnsiTheme="majorHAnsi" w:cstheme="majorHAnsi"/>
        </w:rPr>
      </w:pPr>
      <w:bookmarkStart w:id="3" w:name="_Toc352185059"/>
      <w:bookmarkStart w:id="4" w:name="_Ref354039923"/>
      <w:bookmarkStart w:id="5" w:name="_Ref358195570"/>
      <w:bookmarkStart w:id="6" w:name="_Toc509512445"/>
      <w:bookmarkStart w:id="7" w:name="_Toc512505183"/>
      <w:r w:rsidRPr="00AB2860">
        <w:rPr>
          <w:rFonts w:asciiTheme="majorHAnsi" w:eastAsiaTheme="majorEastAsia" w:hAnsiTheme="majorHAnsi" w:cstheme="majorHAnsi"/>
        </w:rPr>
        <w:t>安全管理体制の整備</w:t>
      </w:r>
      <w:bookmarkEnd w:id="3"/>
      <w:bookmarkEnd w:id="4"/>
      <w:bookmarkEnd w:id="5"/>
      <w:bookmarkEnd w:id="6"/>
      <w:bookmarkEnd w:id="7"/>
    </w:p>
    <w:p w14:paraId="72D9993C" w14:textId="77777777" w:rsidR="005470DA" w:rsidRPr="00AB2860" w:rsidRDefault="005470DA" w:rsidP="005470DA">
      <w:pPr>
        <w:pStyle w:val="20"/>
        <w:tabs>
          <w:tab w:val="left" w:pos="6521"/>
        </w:tabs>
        <w:rPr>
          <w:rFonts w:asciiTheme="majorHAnsi" w:eastAsiaTheme="majorEastAsia" w:hAnsiTheme="majorHAnsi" w:cstheme="majorHAnsi"/>
        </w:rPr>
      </w:pPr>
      <w:r w:rsidRPr="00AB2860">
        <w:rPr>
          <w:rFonts w:asciiTheme="majorHAnsi" w:eastAsiaTheme="majorEastAsia" w:hAnsiTheme="majorHAnsi" w:cstheme="majorHAnsi"/>
        </w:rPr>
        <w:t>ポータブルタンク方式での水素ガス燃料移送（バンカリング）に際しては、安全確保に向け、気象・海象、港内の船舶交通等の必要な情報を収集し、関係機関、海事関係者等との連絡・調整を一元的に所掌する安全管理体制を整備する。一例として、</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_Ref353217038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図</w:t>
      </w:r>
      <w:r w:rsidRPr="00AB2860">
        <w:rPr>
          <w:rFonts w:asciiTheme="majorHAnsi" w:eastAsiaTheme="majorEastAsia" w:hAnsiTheme="majorHAnsi" w:cstheme="majorHAnsi"/>
          <w:color w:val="000000" w:themeColor="text1"/>
        </w:rPr>
        <w:t xml:space="preserve"> </w:t>
      </w:r>
      <w:r w:rsidRPr="00AB2860">
        <w:rPr>
          <w:rFonts w:asciiTheme="majorHAnsi" w:eastAsiaTheme="majorEastAsia" w:hAnsiTheme="majorHAnsi" w:cstheme="majorHAnsi"/>
          <w:noProof/>
          <w:color w:val="000000" w:themeColor="text1"/>
        </w:rPr>
        <w:t>1.1</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には安全管理体制を示す。</w:t>
      </w:r>
    </w:p>
    <w:p w14:paraId="20D87D46"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また、本体制における責任者と職務は以下のとおりとする。</w:t>
      </w:r>
    </w:p>
    <w:p w14:paraId="2C4A9E41" w14:textId="77777777" w:rsidR="005470DA" w:rsidRPr="00AB2860" w:rsidRDefault="005470DA" w:rsidP="005470DA">
      <w:pPr>
        <w:pStyle w:val="20"/>
        <w:rPr>
          <w:rFonts w:asciiTheme="majorHAnsi" w:eastAsiaTheme="majorEastAsia" w:hAnsiTheme="majorHAnsi" w:cstheme="majorHAnsi"/>
        </w:rPr>
      </w:pPr>
    </w:p>
    <w:p w14:paraId="45A5E374" w14:textId="77777777" w:rsidR="005470DA" w:rsidRPr="00AB2860" w:rsidRDefault="00845C04" w:rsidP="005470DA">
      <w:pPr>
        <w:jc w:val="center"/>
        <w:rPr>
          <w:rFonts w:asciiTheme="majorHAnsi" w:eastAsiaTheme="majorEastAsia" w:hAnsiTheme="majorHAnsi" w:cstheme="majorHAnsi"/>
        </w:rPr>
      </w:pPr>
      <w:r w:rsidRPr="00AB2860">
        <w:rPr>
          <w:rFonts w:asciiTheme="majorHAnsi" w:eastAsiaTheme="majorEastAsia" w:hAnsiTheme="majorHAnsi" w:cstheme="majorHAnsi"/>
          <w:noProof/>
        </w:rPr>
        <w:drawing>
          <wp:inline distT="0" distB="0" distL="0" distR="0" wp14:anchorId="09302DF4" wp14:editId="185FA091">
            <wp:extent cx="5545346" cy="4043133"/>
            <wp:effectExtent l="0" t="0" r="0" b="0"/>
            <wp:docPr id="2181" name="図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291" cy="4046010"/>
                    </a:xfrm>
                    <a:prstGeom prst="rect">
                      <a:avLst/>
                    </a:prstGeom>
                    <a:noFill/>
                    <a:ln>
                      <a:noFill/>
                    </a:ln>
                  </pic:spPr>
                </pic:pic>
              </a:graphicData>
            </a:graphic>
          </wp:inline>
        </w:drawing>
      </w:r>
    </w:p>
    <w:p w14:paraId="0813A9B1" w14:textId="77777777" w:rsidR="005470DA" w:rsidRPr="00AB2860" w:rsidRDefault="005470DA" w:rsidP="005470DA">
      <w:pPr>
        <w:jc w:val="center"/>
        <w:rPr>
          <w:rFonts w:asciiTheme="majorHAnsi" w:eastAsiaTheme="majorEastAsia" w:hAnsiTheme="majorHAnsi" w:cstheme="majorHAnsi"/>
          <w:color w:val="000000" w:themeColor="text1"/>
          <w:sz w:val="20"/>
        </w:rPr>
      </w:pPr>
      <w:r w:rsidRPr="00AB2860">
        <w:rPr>
          <w:rFonts w:ascii="ＭＳ ゴシック" w:eastAsia="ＭＳ ゴシック" w:hAnsi="ＭＳ ゴシック" w:cs="ＭＳ ゴシック" w:hint="eastAsia"/>
          <w:sz w:val="20"/>
        </w:rPr>
        <w:t>※</w:t>
      </w:r>
      <w:r w:rsidRPr="00AB2860">
        <w:rPr>
          <w:rFonts w:asciiTheme="majorHAnsi" w:eastAsiaTheme="majorEastAsia" w:hAnsiTheme="majorHAnsi" w:cstheme="majorHAnsi"/>
          <w:sz w:val="20"/>
        </w:rPr>
        <w:t>実線はバンカリング実施毎、点線は必要に応じて連絡体制を構築することを示す</w:t>
      </w:r>
      <w:r w:rsidRPr="00AB2860">
        <w:rPr>
          <w:rFonts w:asciiTheme="majorHAnsi" w:eastAsiaTheme="majorEastAsia" w:hAnsiTheme="majorHAnsi" w:cstheme="majorHAnsi"/>
          <w:sz w:val="20"/>
        </w:rPr>
        <w:t xml:space="preserve"> </w:t>
      </w:r>
    </w:p>
    <w:p w14:paraId="7561A8E4" w14:textId="77777777" w:rsidR="005470DA" w:rsidRPr="00AB2860" w:rsidRDefault="005470DA" w:rsidP="005470DA">
      <w:pPr>
        <w:pStyle w:val="af0"/>
        <w:rPr>
          <w:rFonts w:asciiTheme="majorHAnsi" w:eastAsiaTheme="majorEastAsia" w:hAnsiTheme="majorHAnsi" w:cstheme="majorHAnsi"/>
          <w:color w:val="000000" w:themeColor="text1"/>
        </w:rPr>
      </w:pPr>
      <w:bookmarkStart w:id="8" w:name="_Ref353217038"/>
      <w:bookmarkStart w:id="9" w:name="_Ref357078753"/>
      <w:r w:rsidRPr="00AB2860">
        <w:rPr>
          <w:rFonts w:asciiTheme="majorHAnsi" w:eastAsiaTheme="majorEastAsia" w:hAnsiTheme="majorHAnsi" w:cstheme="majorHAnsi"/>
          <w:color w:val="000000" w:themeColor="text1"/>
        </w:rPr>
        <w:t>図</w:t>
      </w:r>
      <w:r w:rsidRPr="00AB2860">
        <w:rPr>
          <w:rFonts w:asciiTheme="majorHAnsi" w:eastAsiaTheme="majorEastAsia" w:hAnsiTheme="majorHAnsi" w:cstheme="majorHAnsi"/>
          <w:color w:val="000000" w:themeColor="text1"/>
        </w:rPr>
        <w:t xml:space="preserve"> </w:t>
      </w:r>
      <w:r w:rsidRPr="00AB2860">
        <w:rPr>
          <w:rFonts w:asciiTheme="majorHAnsi" w:eastAsiaTheme="majorEastAsia" w:hAnsiTheme="majorHAnsi" w:cstheme="majorHAnsi"/>
          <w:color w:val="000000" w:themeColor="text1"/>
        </w:rPr>
        <w:fldChar w:fldCharType="begin"/>
      </w:r>
      <w:r w:rsidRPr="00AB2860">
        <w:rPr>
          <w:rFonts w:asciiTheme="majorHAnsi" w:eastAsiaTheme="majorEastAsia" w:hAnsiTheme="majorHAnsi" w:cstheme="majorHAnsi"/>
          <w:color w:val="000000" w:themeColor="text1"/>
        </w:rPr>
        <w:instrText xml:space="preserve"> STYLEREF 1 \s </w:instrText>
      </w:r>
      <w:r w:rsidRPr="00AB2860">
        <w:rPr>
          <w:rFonts w:asciiTheme="majorHAnsi" w:eastAsiaTheme="majorEastAsia" w:hAnsiTheme="majorHAnsi" w:cstheme="majorHAnsi"/>
          <w:color w:val="000000" w:themeColor="text1"/>
        </w:rPr>
        <w:fldChar w:fldCharType="separate"/>
      </w:r>
      <w:r w:rsidRPr="00AB2860">
        <w:rPr>
          <w:rFonts w:asciiTheme="majorHAnsi" w:eastAsiaTheme="majorEastAsia" w:hAnsiTheme="majorHAnsi" w:cstheme="majorHAnsi"/>
          <w:noProof/>
          <w:color w:val="000000" w:themeColor="text1"/>
        </w:rPr>
        <w:t>1</w:t>
      </w:r>
      <w:r w:rsidRPr="00AB2860">
        <w:rPr>
          <w:rFonts w:asciiTheme="majorHAnsi" w:eastAsiaTheme="majorEastAsia" w:hAnsiTheme="majorHAnsi" w:cstheme="majorHAnsi"/>
          <w:color w:val="000000" w:themeColor="text1"/>
        </w:rPr>
        <w:fldChar w:fldCharType="end"/>
      </w:r>
      <w:r w:rsidRPr="00AB2860">
        <w:rPr>
          <w:rFonts w:asciiTheme="majorHAnsi" w:eastAsiaTheme="majorEastAsia" w:hAnsiTheme="majorHAnsi" w:cstheme="majorHAnsi"/>
          <w:color w:val="000000" w:themeColor="text1"/>
        </w:rPr>
        <w:t>.</w:t>
      </w:r>
      <w:r w:rsidRPr="00AB2860">
        <w:rPr>
          <w:rFonts w:asciiTheme="majorHAnsi" w:eastAsiaTheme="majorEastAsia" w:hAnsiTheme="majorHAnsi" w:cstheme="majorHAnsi"/>
          <w:color w:val="000000" w:themeColor="text1"/>
        </w:rPr>
        <w:fldChar w:fldCharType="begin"/>
      </w:r>
      <w:r w:rsidRPr="00AB2860">
        <w:rPr>
          <w:rFonts w:asciiTheme="majorHAnsi" w:eastAsiaTheme="majorEastAsia" w:hAnsiTheme="majorHAnsi" w:cstheme="majorHAnsi"/>
          <w:color w:val="000000" w:themeColor="text1"/>
        </w:rPr>
        <w:instrText xml:space="preserve"> SEQ </w:instrText>
      </w:r>
      <w:r w:rsidRPr="00AB2860">
        <w:rPr>
          <w:rFonts w:asciiTheme="majorHAnsi" w:eastAsiaTheme="majorEastAsia" w:hAnsiTheme="majorHAnsi" w:cstheme="majorHAnsi"/>
          <w:color w:val="000000" w:themeColor="text1"/>
        </w:rPr>
        <w:instrText>図</w:instrText>
      </w:r>
      <w:r w:rsidRPr="00AB2860">
        <w:rPr>
          <w:rFonts w:asciiTheme="majorHAnsi" w:eastAsiaTheme="majorEastAsia" w:hAnsiTheme="majorHAnsi" w:cstheme="majorHAnsi"/>
          <w:color w:val="000000" w:themeColor="text1"/>
        </w:rPr>
        <w:instrText xml:space="preserve"> \* ARABIC \s 1 </w:instrText>
      </w:r>
      <w:r w:rsidRPr="00AB2860">
        <w:rPr>
          <w:rFonts w:asciiTheme="majorHAnsi" w:eastAsiaTheme="majorEastAsia" w:hAnsiTheme="majorHAnsi" w:cstheme="majorHAnsi"/>
          <w:color w:val="000000" w:themeColor="text1"/>
        </w:rPr>
        <w:fldChar w:fldCharType="separate"/>
      </w:r>
      <w:r w:rsidRPr="00AB2860">
        <w:rPr>
          <w:rFonts w:asciiTheme="majorHAnsi" w:eastAsiaTheme="majorEastAsia" w:hAnsiTheme="majorHAnsi" w:cstheme="majorHAnsi"/>
          <w:noProof/>
          <w:color w:val="000000" w:themeColor="text1"/>
        </w:rPr>
        <w:t>1</w:t>
      </w:r>
      <w:r w:rsidRPr="00AB2860">
        <w:rPr>
          <w:rFonts w:asciiTheme="majorHAnsi" w:eastAsiaTheme="majorEastAsia" w:hAnsiTheme="majorHAnsi" w:cstheme="majorHAnsi"/>
          <w:color w:val="000000" w:themeColor="text1"/>
        </w:rPr>
        <w:fldChar w:fldCharType="end"/>
      </w:r>
      <w:bookmarkEnd w:id="8"/>
      <w:r w:rsidRPr="00AB2860">
        <w:rPr>
          <w:rFonts w:asciiTheme="majorHAnsi" w:eastAsiaTheme="majorEastAsia" w:hAnsiTheme="majorHAnsi" w:cstheme="majorHAnsi"/>
          <w:color w:val="000000" w:themeColor="text1"/>
        </w:rPr>
        <w:t xml:space="preserve">　ポータブルタンク方式水素ガス燃料移送に係る安全管理体制</w:t>
      </w:r>
      <w:bookmarkEnd w:id="9"/>
      <w:r w:rsidRPr="00AB2860">
        <w:rPr>
          <w:rFonts w:asciiTheme="majorHAnsi" w:eastAsiaTheme="majorEastAsia" w:hAnsiTheme="majorHAnsi" w:cstheme="majorHAnsi"/>
          <w:color w:val="000000" w:themeColor="text1"/>
        </w:rPr>
        <w:t>（例）</w:t>
      </w:r>
    </w:p>
    <w:p w14:paraId="3E991882" w14:textId="77777777" w:rsidR="005470DA" w:rsidRPr="00AB2860" w:rsidRDefault="005470DA" w:rsidP="005470DA">
      <w:pPr>
        <w:pStyle w:val="20"/>
        <w:rPr>
          <w:rFonts w:asciiTheme="majorHAnsi" w:eastAsiaTheme="majorEastAsia" w:hAnsiTheme="majorHAnsi" w:cstheme="majorHAnsi"/>
        </w:rPr>
      </w:pPr>
    </w:p>
    <w:p w14:paraId="124DF970" w14:textId="77777777" w:rsidR="005470DA" w:rsidRPr="00AB2860" w:rsidRDefault="005470DA" w:rsidP="005470DA">
      <w:pPr>
        <w:pStyle w:val="4"/>
        <w:ind w:left="1020" w:hanging="18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水素ガス用ポータブルタンク供給会社</w:t>
      </w:r>
    </w:p>
    <w:p w14:paraId="5466F8BB" w14:textId="77777777" w:rsidR="005470DA" w:rsidRPr="00AB2860" w:rsidRDefault="005470DA" w:rsidP="005470DA">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統括管理責任者</w:t>
      </w:r>
    </w:p>
    <w:p w14:paraId="0D60FCDF" w14:textId="77777777" w:rsidR="005470DA" w:rsidRPr="00AB2860" w:rsidRDefault="005470DA" w:rsidP="005470DA">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事業所における最高責任者として、すべての関連業務を統括管理する。また、管理責任者を指揮監督する。</w:t>
      </w:r>
    </w:p>
    <w:p w14:paraId="5CD1AFCE" w14:textId="77777777" w:rsidR="005470DA" w:rsidRPr="00AB2860" w:rsidRDefault="005470DA" w:rsidP="005470DA">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管理責任者</w:t>
      </w:r>
    </w:p>
    <w:p w14:paraId="735265E6" w14:textId="77777777" w:rsidR="005470DA" w:rsidRPr="00AB2860" w:rsidRDefault="005470DA" w:rsidP="005470DA">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統括管理責任者の指揮監督の下、水素ガス用ポータブルタンクによる水素ガス燃料移送の実施及び安全・防災に関して管理する。</w:t>
      </w:r>
    </w:p>
    <w:p w14:paraId="3B1C1042" w14:textId="77777777" w:rsidR="005470DA" w:rsidRPr="00AB2860" w:rsidRDefault="005470DA" w:rsidP="005470DA">
      <w:pPr>
        <w:pStyle w:val="50"/>
        <w:rPr>
          <w:rFonts w:asciiTheme="majorHAnsi" w:eastAsiaTheme="majorEastAsia" w:hAnsiTheme="majorHAnsi" w:cstheme="majorHAnsi"/>
          <w:color w:val="000000" w:themeColor="text1"/>
        </w:rPr>
      </w:pPr>
    </w:p>
    <w:p w14:paraId="3EA87670" w14:textId="77777777" w:rsidR="005470DA" w:rsidRPr="00AB2860" w:rsidRDefault="002623DA" w:rsidP="005470DA">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供給統括担当者</w:t>
      </w:r>
      <w:r w:rsidR="005470DA" w:rsidRPr="00AB2860">
        <w:rPr>
          <w:rFonts w:asciiTheme="majorHAnsi" w:eastAsiaTheme="majorEastAsia" w:hAnsiTheme="majorHAnsi" w:cstheme="majorHAnsi"/>
          <w:color w:val="000000" w:themeColor="text1"/>
        </w:rPr>
        <w:t>（クレーンオペレーター）</w:t>
      </w:r>
    </w:p>
    <w:p w14:paraId="5FD484F2" w14:textId="77777777" w:rsidR="005470DA" w:rsidRPr="00AB2860" w:rsidRDefault="005470DA" w:rsidP="005470DA">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による水素ガス燃料移送の現場責任者として、水素ガス用ポータブルタンクの移送作業を統括管理し、水素ガス用ポータブルタンク移送作業全体に責任を負い、水素ガス用ポータブルタンク移送に係るすべての関連作業を操作・運用する。特に以下に示す事項については、方法の遵守や体制の整備等、責任を持って対応する。また、必要に応じて、水素燃料電池船に対して助言を行う。</w:t>
      </w:r>
    </w:p>
    <w:p w14:paraId="76FD2515"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船陸間で合意されたオペレーションの操作手順を守り、適用されるすべての規制要件を遵守して操作を行うこと</w:t>
      </w:r>
    </w:p>
    <w:p w14:paraId="6884896B"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_Ref228187993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2.1</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color w:val="000000" w:themeColor="text1"/>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_Ref358148037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水素ガス用ポータブルタンク移送作業チェックリスト</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color w:val="000000" w:themeColor="text1"/>
        </w:rPr>
        <w:t>」で規定するチェックリストを完成させること</w:t>
      </w:r>
    </w:p>
    <w:p w14:paraId="3F98B233" w14:textId="77777777" w:rsidR="005470DA" w:rsidRPr="00AB2860" w:rsidRDefault="002623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受入統括担当者</w:t>
      </w:r>
      <w:r w:rsidR="005470DA" w:rsidRPr="00AB2860">
        <w:rPr>
          <w:rFonts w:asciiTheme="majorHAnsi" w:eastAsiaTheme="majorEastAsia" w:hAnsiTheme="majorHAnsi" w:cstheme="majorHAnsi"/>
          <w:color w:val="000000" w:themeColor="text1"/>
        </w:rPr>
        <w:t>と移送前会議を実施すること</w:t>
      </w:r>
    </w:p>
    <w:p w14:paraId="5FF930AF"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水素ガス用ポータブルタンクの移送作業中は、周囲の安全を監視すること</w:t>
      </w:r>
    </w:p>
    <w:p w14:paraId="75CD8176"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作業岸壁の気象・海象の現況と予報を常に把握すること</w:t>
      </w:r>
    </w:p>
    <w:p w14:paraId="67EC8E8A"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水素ガス用ポータブルタンクの移送開始前にタンク付配管及び弁に対して可搬式ガス検知器により、漏洩がないことを確認すること</w:t>
      </w:r>
    </w:p>
    <w:p w14:paraId="79253BF1" w14:textId="77777777" w:rsidR="005470DA" w:rsidRPr="00586E25"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w:t>
      </w:r>
      <w:r w:rsidRPr="00AB2860">
        <w:rPr>
          <w:rFonts w:asciiTheme="majorHAnsi" w:eastAsiaTheme="majorEastAsia" w:hAnsiTheme="majorHAnsi" w:cstheme="majorHAnsi"/>
        </w:rPr>
        <w:t>作業中、船内及び船陸間でのコミュニケーションを監視すること</w:t>
      </w:r>
    </w:p>
    <w:p w14:paraId="24797767" w14:textId="77777777" w:rsidR="001E76F4" w:rsidRPr="00AB2860" w:rsidRDefault="001E76F4" w:rsidP="001E76F4">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hint="eastAsia"/>
          <w:color w:val="000000" w:themeColor="text1"/>
        </w:rPr>
        <w:t>供給作業者</w:t>
      </w:r>
    </w:p>
    <w:p w14:paraId="62E65ECB" w14:textId="77777777" w:rsidR="001E76F4" w:rsidRPr="00586E25" w:rsidRDefault="00AB2860" w:rsidP="00586E25">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hint="eastAsia"/>
          <w:color w:val="000000" w:themeColor="text1"/>
        </w:rPr>
        <w:t>水素ガス用ポータブルタンクによる水素ガス燃料移送</w:t>
      </w:r>
      <w:r w:rsidR="001E76F4" w:rsidRPr="00AB2860">
        <w:rPr>
          <w:rFonts w:asciiTheme="majorHAnsi" w:eastAsiaTheme="majorEastAsia" w:hAnsiTheme="majorHAnsi" w:cstheme="majorHAnsi"/>
          <w:color w:val="000000" w:themeColor="text1"/>
        </w:rPr>
        <w:t>の作業者として、水素燃料供給作業を実施する。</w:t>
      </w:r>
    </w:p>
    <w:p w14:paraId="3ACF6A50" w14:textId="77777777" w:rsidR="005470DA" w:rsidRPr="00AB2860" w:rsidRDefault="005470DA" w:rsidP="005470DA">
      <w:pPr>
        <w:pStyle w:val="50"/>
        <w:rPr>
          <w:rFonts w:asciiTheme="majorHAnsi" w:eastAsiaTheme="majorEastAsia" w:hAnsiTheme="majorHAnsi" w:cstheme="majorHAnsi"/>
          <w:color w:val="000000" w:themeColor="text1"/>
        </w:rPr>
      </w:pPr>
    </w:p>
    <w:p w14:paraId="422E4D5D" w14:textId="77777777" w:rsidR="005470DA" w:rsidRPr="00AB2860" w:rsidRDefault="005470DA" w:rsidP="005470DA">
      <w:pPr>
        <w:pStyle w:val="4"/>
        <w:ind w:left="1020" w:hanging="18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水素燃料電池船</w:t>
      </w:r>
    </w:p>
    <w:p w14:paraId="055ABB83" w14:textId="77777777" w:rsidR="005470DA" w:rsidRPr="00AB2860" w:rsidRDefault="002623DA" w:rsidP="005470DA">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受入統括担当者</w:t>
      </w:r>
      <w:r w:rsidR="005470DA" w:rsidRPr="00AB2860">
        <w:rPr>
          <w:rFonts w:asciiTheme="majorHAnsi" w:eastAsiaTheme="majorEastAsia" w:hAnsiTheme="majorHAnsi" w:cstheme="majorHAnsi"/>
          <w:color w:val="000000" w:themeColor="text1"/>
        </w:rPr>
        <w:t>（船長）</w:t>
      </w:r>
    </w:p>
    <w:p w14:paraId="04D83216" w14:textId="77777777" w:rsidR="005470DA" w:rsidRPr="00AB2860" w:rsidRDefault="005470DA" w:rsidP="005470DA">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燃料電池船上における最高責任者として、水素ガス用ポータブルタンクの移送作業と、その安全に係る業務を統括する。また、係留状態の監視など、係船関係の全責任を負う。特に以下に示す事項については、方法の遵守や体制の整備等、責任を持って対応する。</w:t>
      </w:r>
    </w:p>
    <w:p w14:paraId="750630E2"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船陸間で合意されたオペレーションの操作手順を守り、適用されるすべての規制要件を遵守して操作を行うこと</w:t>
      </w:r>
    </w:p>
    <w:p w14:paraId="098E4577"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_Ref356929480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2.1</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_Ref358148073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水素ガス用ポータブルタンク移送作業チェックリスト</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color w:val="000000" w:themeColor="text1"/>
        </w:rPr>
        <w:t>で規定するチェックリストを完成させること</w:t>
      </w:r>
    </w:p>
    <w:p w14:paraId="320BA758"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強い潮流、長周期波の顕著な影響など海域特有のリスクが存在する場合、当該リスクについて検討が成され、適切な対策が講じられていることを確認すること</w:t>
      </w:r>
    </w:p>
    <w:p w14:paraId="041FAEE4" w14:textId="77777777" w:rsidR="005470DA" w:rsidRPr="00AB2860" w:rsidRDefault="002623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供給統括担当者</w:t>
      </w:r>
      <w:r w:rsidR="005470DA" w:rsidRPr="00AB2860">
        <w:rPr>
          <w:rFonts w:asciiTheme="majorHAnsi" w:eastAsiaTheme="majorEastAsia" w:hAnsiTheme="majorHAnsi" w:cstheme="majorHAnsi"/>
          <w:color w:val="000000" w:themeColor="text1"/>
        </w:rPr>
        <w:t>と移送前会議を実施すること</w:t>
      </w:r>
    </w:p>
    <w:p w14:paraId="4E852516"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作業岸壁の気象・海象の現況と予報を常に把握すること</w:t>
      </w:r>
    </w:p>
    <w:p w14:paraId="64ECA909" w14:textId="77777777" w:rsidR="005470DA" w:rsidRPr="00AB2860" w:rsidRDefault="005470DA" w:rsidP="005470DA">
      <w:pPr>
        <w:pStyle w:val="50"/>
        <w:numPr>
          <w:ilvl w:val="0"/>
          <w:numId w:val="23"/>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w:t>
      </w:r>
      <w:r w:rsidRPr="00AB2860">
        <w:rPr>
          <w:rFonts w:asciiTheme="majorHAnsi" w:eastAsiaTheme="majorEastAsia" w:hAnsiTheme="majorHAnsi" w:cstheme="majorHAnsi"/>
        </w:rPr>
        <w:t>作業中、船内及び船陸間でのコミュニケーションを監視すること</w:t>
      </w:r>
    </w:p>
    <w:p w14:paraId="661DBB9F" w14:textId="77777777" w:rsidR="005470DA" w:rsidRPr="00AB2860" w:rsidRDefault="005470DA" w:rsidP="005470DA">
      <w:pPr>
        <w:pStyle w:val="50"/>
        <w:rPr>
          <w:rFonts w:asciiTheme="majorHAnsi" w:eastAsiaTheme="majorEastAsia" w:hAnsiTheme="majorHAnsi" w:cstheme="majorHAnsi"/>
          <w:color w:val="000000" w:themeColor="text1"/>
        </w:rPr>
      </w:pPr>
    </w:p>
    <w:p w14:paraId="1DB3BE8C" w14:textId="77777777" w:rsidR="005470DA" w:rsidRPr="00AB2860" w:rsidRDefault="005470DA" w:rsidP="005470DA">
      <w:pPr>
        <w:pStyle w:val="5"/>
        <w:ind w:leftChars="514" w:left="1438" w:hangingChars="171" w:hanging="359"/>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受入作業者</w:t>
      </w:r>
    </w:p>
    <w:p w14:paraId="13A1B709" w14:textId="77777777" w:rsidR="005470DA" w:rsidRPr="00AB2860" w:rsidRDefault="005470DA" w:rsidP="005470DA">
      <w:pPr>
        <w:pStyle w:val="5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水素燃料電池船における水素ガス用ポータブルタンク移送の作業者として、水素ガス用ポータブルタンクの移送作業を実施する。</w:t>
      </w:r>
    </w:p>
    <w:p w14:paraId="3DF79442" w14:textId="77777777" w:rsidR="005470DA" w:rsidRPr="00AB2860" w:rsidRDefault="005470DA" w:rsidP="005470DA">
      <w:pPr>
        <w:pStyle w:val="4"/>
        <w:ind w:left="1020" w:hanging="18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その他の水素ガス用ポータブルタンク移送の関係者</w:t>
      </w:r>
    </w:p>
    <w:p w14:paraId="5DFF8676"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による燃料移送にあっては、水素ガスの漏洩、火災発生時などの緊急時に消防及び警察並びに海上保安庁などの支援を得られるよう、予め体制を構築する。また、必要に応じて海上防災組織の支援も得られるように手配する。</w:t>
      </w:r>
    </w:p>
    <w:p w14:paraId="2ED63895" w14:textId="77777777" w:rsidR="005470DA" w:rsidRPr="00AB2860" w:rsidRDefault="005470DA" w:rsidP="005470DA">
      <w:pPr>
        <w:pStyle w:val="40"/>
        <w:rPr>
          <w:rFonts w:asciiTheme="majorHAnsi" w:eastAsiaTheme="majorEastAsia" w:hAnsiTheme="majorHAnsi" w:cstheme="majorHAnsi"/>
        </w:rPr>
      </w:pPr>
    </w:p>
    <w:p w14:paraId="6B456C31" w14:textId="77777777" w:rsidR="005470DA" w:rsidRPr="00AB2860" w:rsidRDefault="005470DA" w:rsidP="005470DA">
      <w:pPr>
        <w:pStyle w:val="24"/>
        <w:rPr>
          <w:rFonts w:asciiTheme="majorHAnsi" w:eastAsiaTheme="majorEastAsia" w:hAnsiTheme="majorHAnsi" w:cstheme="majorHAnsi"/>
        </w:rPr>
      </w:pPr>
      <w:bookmarkStart w:id="10" w:name="_Ref358236976"/>
      <w:bookmarkStart w:id="11" w:name="_Ref358236991"/>
      <w:bookmarkStart w:id="12" w:name="_Toc509512446"/>
      <w:bookmarkStart w:id="13" w:name="_Toc512505184"/>
      <w:r w:rsidRPr="00AB2860">
        <w:rPr>
          <w:rFonts w:asciiTheme="majorHAnsi" w:eastAsiaTheme="majorEastAsia" w:hAnsiTheme="majorHAnsi" w:cstheme="majorHAnsi"/>
        </w:rPr>
        <w:t>安全に係る事前確認事項</w:t>
      </w:r>
      <w:bookmarkEnd w:id="10"/>
      <w:bookmarkEnd w:id="11"/>
      <w:bookmarkEnd w:id="12"/>
      <w:bookmarkEnd w:id="13"/>
    </w:p>
    <w:p w14:paraId="6154794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水素ガス用ポータブルタンクの移送実施前には、次の事項について確認を行う。</w:t>
      </w:r>
    </w:p>
    <w:p w14:paraId="00BC8A5C"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本</w:t>
      </w:r>
      <w:r w:rsidR="00601EA9" w:rsidRPr="00AB2860">
        <w:rPr>
          <w:rFonts w:asciiTheme="majorHAnsi" w:eastAsiaTheme="majorEastAsia" w:hAnsiTheme="majorHAnsi" w:cstheme="majorHAnsi"/>
        </w:rPr>
        <w:t>マニュアル</w:t>
      </w:r>
      <w:r w:rsidRPr="00AB2860">
        <w:rPr>
          <w:rFonts w:asciiTheme="majorHAnsi" w:eastAsiaTheme="majorEastAsia" w:hAnsiTheme="majorHAnsi" w:cstheme="majorHAnsi"/>
        </w:rPr>
        <w:t>の適用が出来ない場合にあっては、その部分について評価・検討を実施し、必要な安全対策を講じる。</w:t>
      </w:r>
    </w:p>
    <w:p w14:paraId="5C14936F" w14:textId="77777777" w:rsidR="005470DA" w:rsidRPr="00AB2860" w:rsidRDefault="005470DA" w:rsidP="005470DA">
      <w:pPr>
        <w:pStyle w:val="20"/>
        <w:rPr>
          <w:rFonts w:asciiTheme="majorHAnsi" w:eastAsiaTheme="majorEastAsia" w:hAnsiTheme="majorHAnsi" w:cstheme="majorHAnsi"/>
        </w:rPr>
      </w:pPr>
    </w:p>
    <w:p w14:paraId="1C68E304" w14:textId="77777777" w:rsidR="005470DA" w:rsidRPr="00AB2860" w:rsidRDefault="005470DA" w:rsidP="005470DA">
      <w:pPr>
        <w:pStyle w:val="4"/>
        <w:ind w:left="1020" w:hanging="18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水素ガス用ポータブルタンク移送の実施岸壁</w:t>
      </w:r>
    </w:p>
    <w:p w14:paraId="7ED9DFA6"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_Ref353987122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1.4</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_Ref353987122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岸壁使用の要件</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」に基づき、水素ガス用ポータブルタンク移送作業の安全が確保可能であることを確認する。</w:t>
      </w:r>
    </w:p>
    <w:p w14:paraId="0765E349" w14:textId="77777777" w:rsidR="005470DA" w:rsidRPr="00AB2860" w:rsidRDefault="005470DA" w:rsidP="005470DA">
      <w:pPr>
        <w:pStyle w:val="40"/>
        <w:rPr>
          <w:rFonts w:asciiTheme="majorHAnsi" w:eastAsiaTheme="majorEastAsia" w:hAnsiTheme="majorHAnsi" w:cstheme="majorHAnsi"/>
        </w:rPr>
      </w:pPr>
    </w:p>
    <w:p w14:paraId="6ACD2449" w14:textId="77777777" w:rsidR="005470DA" w:rsidRPr="00AB2860" w:rsidRDefault="005470DA" w:rsidP="005470DA">
      <w:pPr>
        <w:pStyle w:val="4"/>
        <w:ind w:left="1020" w:hanging="180"/>
        <w:rPr>
          <w:rFonts w:asciiTheme="majorHAnsi" w:eastAsiaTheme="majorEastAsia" w:hAnsiTheme="majorHAnsi" w:cstheme="majorHAnsi"/>
          <w:color w:val="000000" w:themeColor="text1"/>
        </w:rPr>
      </w:pPr>
      <w:bookmarkStart w:id="14" w:name="_Ref358211498"/>
      <w:r w:rsidRPr="00AB2860">
        <w:rPr>
          <w:rFonts w:asciiTheme="majorHAnsi" w:eastAsiaTheme="majorEastAsia" w:hAnsiTheme="majorHAnsi" w:cstheme="majorHAnsi"/>
        </w:rPr>
        <w:t>水素燃料電池船の荷役または旅客乗降との関係</w:t>
      </w:r>
      <w:bookmarkEnd w:id="14"/>
    </w:p>
    <w:p w14:paraId="5AF5EA45"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水素燃料電池船が荷役中または旅客乗降中に同時並行して水素ガス用ポータブルタンクの移送を実施する場合には、次の要件を満足すること。</w:t>
      </w:r>
    </w:p>
    <w:p w14:paraId="27294CAF"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なお、水素ガスの漏洩の危険性が高まる配管の接続・切り離し作業は、本船の荷役・旅客乗降と並行実施してはならない。</w:t>
      </w:r>
    </w:p>
    <w:p w14:paraId="766F9376" w14:textId="77777777" w:rsidR="005470DA" w:rsidRPr="00AB2860" w:rsidRDefault="005470DA" w:rsidP="005470DA">
      <w:pPr>
        <w:pStyle w:val="40"/>
        <w:numPr>
          <w:ilvl w:val="0"/>
          <w:numId w:val="31"/>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水素ガス用ポータブルタンクと本船配管の接続部は、「水素燃料電池の安全ガイドライン」の規定に沿ってガス危険区域を設定し、水素ガス燃料の移送中、当該区域内の着火源を排除すること</w:t>
      </w:r>
    </w:p>
    <w:p w14:paraId="3179176B" w14:textId="77777777" w:rsidR="005470DA" w:rsidRPr="00AB2860" w:rsidRDefault="005470DA" w:rsidP="005470DA">
      <w:pPr>
        <w:pStyle w:val="40"/>
        <w:numPr>
          <w:ilvl w:val="0"/>
          <w:numId w:val="31"/>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経路及びその周囲は、着火源の排除を徹底するため、水素燃料電池船の構造（通路の配置等）を踏まえ、貨物荷役に関する作業員や旅客など水素ガス用ポータブルタンク移送作業関係者以外が同区域にみだりに立ち入ることを制限するための有効な措置を講じること</w:t>
      </w:r>
    </w:p>
    <w:p w14:paraId="0D843FF6" w14:textId="77777777" w:rsidR="005470DA" w:rsidRPr="00AB2860" w:rsidRDefault="005470DA" w:rsidP="005470DA">
      <w:pPr>
        <w:pStyle w:val="40"/>
        <w:numPr>
          <w:ilvl w:val="0"/>
          <w:numId w:val="31"/>
        </w:numPr>
        <w:rPr>
          <w:rFonts w:asciiTheme="majorHAnsi" w:eastAsiaTheme="majorEastAsia" w:hAnsiTheme="majorHAnsi" w:cstheme="majorHAnsi"/>
        </w:rPr>
      </w:pPr>
      <w:r w:rsidRPr="00AB2860">
        <w:rPr>
          <w:rFonts w:asciiTheme="majorHAnsi" w:eastAsiaTheme="majorEastAsia" w:hAnsiTheme="majorHAnsi" w:cstheme="majorHAnsi"/>
        </w:rPr>
        <w:t>本船荷役作業及び水素ガス用ポータブルタンクの積み降ろし作業に係る作業</w:t>
      </w:r>
      <w:r w:rsidR="001E76F4" w:rsidRPr="00AB2860">
        <w:rPr>
          <w:rFonts w:asciiTheme="majorHAnsi" w:eastAsiaTheme="majorEastAsia" w:hAnsiTheme="majorHAnsi" w:cstheme="majorHAnsi"/>
        </w:rPr>
        <w:t>者</w:t>
      </w:r>
      <w:r w:rsidRPr="00AB2860">
        <w:rPr>
          <w:rFonts w:asciiTheme="majorHAnsi" w:eastAsiaTheme="majorEastAsia" w:hAnsiTheme="majorHAnsi" w:cstheme="majorHAnsi"/>
        </w:rPr>
        <w:t>及び本船の乗員乗客の避難経路が確保可能なこと</w:t>
      </w:r>
    </w:p>
    <w:p w14:paraId="25967CE9" w14:textId="77777777" w:rsidR="005470DA" w:rsidRPr="00AB2860" w:rsidRDefault="005470DA" w:rsidP="005470DA">
      <w:pPr>
        <w:pStyle w:val="40"/>
        <w:numPr>
          <w:ilvl w:val="0"/>
          <w:numId w:val="32"/>
        </w:numPr>
        <w:rPr>
          <w:rFonts w:asciiTheme="majorHAnsi" w:eastAsiaTheme="majorEastAsia" w:hAnsiTheme="majorHAnsi" w:cstheme="majorHAnsi"/>
        </w:rPr>
      </w:pPr>
      <w:r w:rsidRPr="00AB2860">
        <w:rPr>
          <w:rFonts w:asciiTheme="majorHAnsi" w:eastAsiaTheme="majorEastAsia" w:hAnsiTheme="majorHAnsi" w:cstheme="majorHAnsi"/>
        </w:rPr>
        <w:t>旅客は原則として禁煙とし、喫煙は、火災対策を講じた喫煙区画を設け、旅客の管理等により当該区画外における禁煙を徹底する措置を講じた場合等、適切な管理下においてされる場合に限ること</w:t>
      </w:r>
    </w:p>
    <w:p w14:paraId="1942C77F" w14:textId="77777777" w:rsidR="005470DA" w:rsidRPr="00AB2860" w:rsidRDefault="005470DA" w:rsidP="005470DA">
      <w:pPr>
        <w:pStyle w:val="40"/>
        <w:numPr>
          <w:ilvl w:val="0"/>
          <w:numId w:val="32"/>
        </w:numPr>
        <w:rPr>
          <w:rFonts w:asciiTheme="majorHAnsi" w:eastAsiaTheme="majorEastAsia" w:hAnsiTheme="majorHAnsi" w:cstheme="majorHAnsi"/>
        </w:rPr>
      </w:pPr>
      <w:r w:rsidRPr="00AB2860">
        <w:rPr>
          <w:rFonts w:asciiTheme="majorHAnsi" w:eastAsiaTheme="majorEastAsia" w:hAnsiTheme="majorHAnsi" w:cstheme="majorHAnsi"/>
        </w:rPr>
        <w:t>水素燃料電池船の荷役貨物の落下等から水素ガス用ポータブルタンクが保護されること</w:t>
      </w:r>
    </w:p>
    <w:p w14:paraId="31EC063D" w14:textId="77777777" w:rsidR="005470DA" w:rsidRPr="00AB2860" w:rsidRDefault="005470DA" w:rsidP="005470DA">
      <w:pPr>
        <w:pStyle w:val="40"/>
        <w:rPr>
          <w:rFonts w:asciiTheme="majorHAnsi" w:eastAsiaTheme="majorEastAsia" w:hAnsiTheme="majorHAnsi" w:cstheme="majorHAnsi"/>
        </w:rPr>
      </w:pPr>
    </w:p>
    <w:p w14:paraId="46B8275B" w14:textId="77777777" w:rsidR="005470DA" w:rsidRPr="00AB2860" w:rsidRDefault="005470DA" w:rsidP="005470DA">
      <w:pPr>
        <w:pStyle w:val="4"/>
        <w:ind w:left="1020" w:hanging="180"/>
        <w:jc w:val="left"/>
        <w:rPr>
          <w:rFonts w:asciiTheme="majorHAnsi" w:eastAsiaTheme="majorEastAsia" w:hAnsiTheme="majorHAnsi" w:cstheme="majorHAnsi"/>
        </w:rPr>
      </w:pPr>
      <w:r w:rsidRPr="00AB2860">
        <w:rPr>
          <w:rFonts w:asciiTheme="majorHAnsi" w:eastAsiaTheme="majorEastAsia" w:hAnsiTheme="majorHAnsi" w:cstheme="majorHAnsi"/>
        </w:rPr>
        <w:t>乗組員及び人員の体制</w:t>
      </w:r>
    </w:p>
    <w:p w14:paraId="21CA95B1"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_Ref353987187 \n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1.3.2</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_Ref358148537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教育訓練</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」に基づき、必要な訓練を受けた乗組員及び作業</w:t>
      </w:r>
      <w:r w:rsidR="001E76F4" w:rsidRPr="00AB2860">
        <w:rPr>
          <w:rFonts w:asciiTheme="majorHAnsi" w:eastAsiaTheme="majorEastAsia" w:hAnsiTheme="majorHAnsi" w:cstheme="majorHAnsi"/>
        </w:rPr>
        <w:t>者</w:t>
      </w:r>
      <w:r w:rsidRPr="00AB2860">
        <w:rPr>
          <w:rFonts w:asciiTheme="majorHAnsi" w:eastAsiaTheme="majorEastAsia" w:hAnsiTheme="majorHAnsi" w:cstheme="majorHAnsi"/>
        </w:rPr>
        <w:t>を必要数確保可能であることを確認する。</w:t>
      </w:r>
    </w:p>
    <w:p w14:paraId="73DD73A6" w14:textId="77777777" w:rsidR="005470DA" w:rsidRPr="00AB2860" w:rsidRDefault="005470DA" w:rsidP="005470DA">
      <w:pPr>
        <w:pStyle w:val="40"/>
        <w:rPr>
          <w:rFonts w:asciiTheme="majorHAnsi" w:eastAsiaTheme="majorEastAsia" w:hAnsiTheme="majorHAnsi" w:cstheme="majorHAnsi"/>
        </w:rPr>
      </w:pPr>
    </w:p>
    <w:p w14:paraId="11AAAB08" w14:textId="77777777" w:rsidR="005470DA" w:rsidRPr="00AB2860" w:rsidRDefault="005470DA" w:rsidP="005470DA">
      <w:pPr>
        <w:pStyle w:val="4"/>
        <w:ind w:left="1020" w:hanging="180"/>
        <w:jc w:val="left"/>
        <w:rPr>
          <w:rFonts w:asciiTheme="majorHAnsi" w:eastAsiaTheme="majorEastAsia" w:hAnsiTheme="majorHAnsi" w:cstheme="majorHAnsi"/>
        </w:rPr>
      </w:pPr>
      <w:r w:rsidRPr="00AB2860">
        <w:rPr>
          <w:rFonts w:asciiTheme="majorHAnsi" w:eastAsiaTheme="majorEastAsia" w:hAnsiTheme="majorHAnsi" w:cstheme="majorHAnsi"/>
        </w:rPr>
        <w:t>船陸間の装置及び設備</w:t>
      </w:r>
    </w:p>
    <w:p w14:paraId="5B7011F8"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_Ref353987122 \n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1.4</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_Ref353987122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岸壁使用の要件</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_Ref354038780 \n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1.5</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_Ref358148557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水素ガス用ポータブルタンク輸送会社の要件</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_Ref477457802 \r \h </w:instrText>
      </w:r>
      <w:r w:rsidR="00AB2860" w:rsidRPr="00AB2860">
        <w:rPr>
          <w:rFonts w:asciiTheme="majorHAnsi" w:eastAsiaTheme="majorEastAsia" w:hAnsiTheme="majorHAnsi" w:cstheme="majorHAnsi"/>
        </w:rPr>
        <w:instrText xml:space="preserve">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1.6</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_Ref477457801 \h </w:instrText>
      </w:r>
      <w:r w:rsidR="00AB2860" w:rsidRPr="00AB2860">
        <w:rPr>
          <w:rFonts w:asciiTheme="majorHAnsi" w:eastAsiaTheme="majorEastAsia" w:hAnsiTheme="majorHAnsi" w:cstheme="majorHAnsi"/>
        </w:rPr>
        <w:instrText xml:space="preserve">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水素燃料電池船の要件</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」により本船と、岸壁、水素ガス用ポータブルタンクの移送に使用するクレーンの適合性が確保できることを確認する。</w:t>
      </w:r>
    </w:p>
    <w:p w14:paraId="756E3C8B"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船上に設置されたクレーンを使用する場合、水素ガス用ポータブルタンクとその付属設備の合計重量によっては、本船が傾ぐこともあることから、その影響を事前に確認し、必要に応じて設備の改修や、方法や手順の見直しなどを講じること。</w:t>
      </w:r>
    </w:p>
    <w:p w14:paraId="21159E74"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また、使用する電動ウィンチが加減速機能を有していない場合には、ウィンチ停止時に吊り下げた水素ガス用ポータブルタンクが上下に揺れることもあることから、その影響を事前に確認し、必要に応じて設備の改修や、方法や手順の見直しなどを講じること。</w:t>
      </w:r>
    </w:p>
    <w:p w14:paraId="556C88A7" w14:textId="77777777" w:rsidR="005470DA" w:rsidRPr="00AB2860" w:rsidRDefault="005470DA" w:rsidP="005470DA">
      <w:pPr>
        <w:pStyle w:val="40"/>
        <w:rPr>
          <w:rFonts w:asciiTheme="majorHAnsi" w:eastAsiaTheme="majorEastAsia" w:hAnsiTheme="majorHAnsi" w:cstheme="majorHAnsi"/>
        </w:rPr>
      </w:pPr>
    </w:p>
    <w:p w14:paraId="3FC35791" w14:textId="77777777" w:rsidR="005470DA" w:rsidRPr="00AB2860" w:rsidRDefault="005470DA" w:rsidP="005470DA">
      <w:pPr>
        <w:pStyle w:val="4"/>
        <w:ind w:left="1020" w:hanging="180"/>
        <w:rPr>
          <w:rFonts w:asciiTheme="majorHAnsi" w:eastAsiaTheme="majorEastAsia" w:hAnsiTheme="majorHAnsi" w:cstheme="majorHAnsi"/>
        </w:rPr>
      </w:pPr>
      <w:r w:rsidRPr="00AB2860">
        <w:rPr>
          <w:rFonts w:asciiTheme="majorHAnsi" w:eastAsiaTheme="majorEastAsia" w:hAnsiTheme="majorHAnsi" w:cstheme="majorHAnsi"/>
        </w:rPr>
        <w:t>夜間の水素ガス用ポータブルタンク移送作業</w:t>
      </w:r>
    </w:p>
    <w:p w14:paraId="44033AE7"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t>夜間に水素ガス用ポータブルタンクの移送作業及び水素ガス用ポータブルタンクと本船配管の接続・切り離し作業（以下「水素ガス燃料配管の接続・切り離し作業」と言う）を実施する際には、</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_Ref359573242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4</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_Ref358148787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照明</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」に基づき、次の要件を満足すること。</w:t>
      </w:r>
    </w:p>
    <w:p w14:paraId="4AF798F8" w14:textId="77777777" w:rsidR="005470DA" w:rsidRPr="00AB2860" w:rsidRDefault="005470DA" w:rsidP="005470DA">
      <w:pPr>
        <w:pStyle w:val="40"/>
        <w:numPr>
          <w:ilvl w:val="0"/>
          <w:numId w:val="33"/>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水素ガス用ポータブルタンクの移送作業は、周囲の安全を確保するため</w:t>
      </w:r>
      <w:r w:rsidRPr="00AB2860">
        <w:rPr>
          <w:rFonts w:asciiTheme="majorHAnsi" w:eastAsiaTheme="majorEastAsia" w:hAnsiTheme="majorHAnsi" w:cstheme="majorHAnsi"/>
        </w:rPr>
        <w:t>20lx</w:t>
      </w:r>
      <w:r w:rsidRPr="00AB2860">
        <w:rPr>
          <w:rFonts w:asciiTheme="majorHAnsi" w:eastAsiaTheme="majorEastAsia" w:hAnsiTheme="majorHAnsi" w:cstheme="majorHAnsi"/>
        </w:rPr>
        <w:t>以上の照明を確保すること</w:t>
      </w:r>
    </w:p>
    <w:p w14:paraId="17B42EE6" w14:textId="77777777" w:rsidR="005470DA" w:rsidRPr="00AB2860" w:rsidRDefault="005470DA" w:rsidP="005470DA">
      <w:pPr>
        <w:pStyle w:val="40"/>
        <w:numPr>
          <w:ilvl w:val="0"/>
          <w:numId w:val="33"/>
        </w:numPr>
        <w:rPr>
          <w:rFonts w:asciiTheme="majorHAnsi" w:eastAsiaTheme="majorEastAsia" w:hAnsiTheme="majorHAnsi" w:cstheme="majorHAnsi"/>
        </w:rPr>
      </w:pPr>
      <w:r w:rsidRPr="00AB2860">
        <w:rPr>
          <w:rFonts w:asciiTheme="majorHAnsi" w:eastAsiaTheme="majorEastAsia" w:hAnsiTheme="majorHAnsi" w:cstheme="majorHAnsi"/>
        </w:rPr>
        <w:t>水素ガス燃料配管の接続・切り離し作業は、水素ガスの漏洩監視等のため</w:t>
      </w:r>
      <w:r w:rsidRPr="00AB2860">
        <w:rPr>
          <w:rFonts w:asciiTheme="majorHAnsi" w:eastAsiaTheme="majorEastAsia" w:hAnsiTheme="majorHAnsi" w:cstheme="majorHAnsi"/>
        </w:rPr>
        <w:t>70lx</w:t>
      </w:r>
      <w:r w:rsidRPr="00AB2860">
        <w:rPr>
          <w:rFonts w:asciiTheme="majorHAnsi" w:eastAsiaTheme="majorEastAsia" w:hAnsiTheme="majorHAnsi" w:cstheme="majorHAnsi"/>
        </w:rPr>
        <w:t>以上の照明を確保すること</w:t>
      </w:r>
    </w:p>
    <w:p w14:paraId="7677E7FF" w14:textId="77777777" w:rsidR="005470DA" w:rsidRPr="00AB2860" w:rsidRDefault="005470DA" w:rsidP="005470DA">
      <w:pPr>
        <w:pStyle w:val="40"/>
        <w:numPr>
          <w:ilvl w:val="0"/>
          <w:numId w:val="33"/>
        </w:numPr>
        <w:rPr>
          <w:rFonts w:asciiTheme="majorHAnsi" w:eastAsiaTheme="majorEastAsia" w:hAnsiTheme="majorHAnsi" w:cstheme="majorHAnsi"/>
        </w:rPr>
      </w:pPr>
      <w:r w:rsidRPr="00AB2860">
        <w:rPr>
          <w:rFonts w:asciiTheme="majorHAnsi" w:eastAsiaTheme="majorEastAsia" w:hAnsiTheme="majorHAnsi" w:cstheme="majorHAnsi"/>
        </w:rPr>
        <w:t>フランジの接続等、注意力を特に要する水素ガス燃料配管の接続・切り離し作業の開始が</w:t>
      </w:r>
      <w:r w:rsidRPr="00AB2860">
        <w:rPr>
          <w:rFonts w:asciiTheme="majorHAnsi" w:eastAsiaTheme="majorEastAsia" w:hAnsiTheme="majorHAnsi" w:cstheme="majorHAnsi"/>
        </w:rPr>
        <w:t>24</w:t>
      </w:r>
      <w:r w:rsidRPr="00AB2860">
        <w:rPr>
          <w:rFonts w:asciiTheme="majorHAnsi" w:eastAsiaTheme="majorEastAsia" w:hAnsiTheme="majorHAnsi" w:cstheme="majorHAnsi"/>
        </w:rPr>
        <w:t>時以降となる場合は、作業者の休息時間等に配慮すること</w:t>
      </w:r>
    </w:p>
    <w:p w14:paraId="710C158C" w14:textId="77777777" w:rsidR="005470DA" w:rsidRPr="00AB2860" w:rsidRDefault="005470DA" w:rsidP="005470DA">
      <w:pPr>
        <w:pStyle w:val="40"/>
        <w:rPr>
          <w:rFonts w:asciiTheme="majorHAnsi" w:eastAsiaTheme="majorEastAsia" w:hAnsiTheme="majorHAnsi" w:cstheme="majorHAnsi"/>
        </w:rPr>
      </w:pPr>
    </w:p>
    <w:p w14:paraId="77A39C0F" w14:textId="77777777" w:rsidR="005470DA" w:rsidRPr="00AB2860" w:rsidRDefault="005470DA" w:rsidP="005470DA">
      <w:pPr>
        <w:pStyle w:val="4"/>
        <w:ind w:left="1020" w:hanging="180"/>
        <w:rPr>
          <w:rFonts w:asciiTheme="majorHAnsi" w:eastAsiaTheme="majorEastAsia" w:hAnsiTheme="majorHAnsi" w:cstheme="majorHAnsi"/>
        </w:rPr>
      </w:pPr>
      <w:r w:rsidRPr="00AB2860">
        <w:rPr>
          <w:rFonts w:asciiTheme="majorHAnsi" w:eastAsiaTheme="majorEastAsia" w:hAnsiTheme="majorHAnsi" w:cstheme="majorHAnsi"/>
        </w:rPr>
        <w:t>緊急時対応計画</w:t>
      </w:r>
    </w:p>
    <w:p w14:paraId="5AA6E38F" w14:textId="77777777" w:rsidR="005470DA" w:rsidRPr="00AB2860" w:rsidRDefault="005470DA" w:rsidP="005470DA">
      <w:pPr>
        <w:pStyle w:val="40"/>
        <w:rPr>
          <w:rFonts w:asciiTheme="majorHAnsi" w:eastAsiaTheme="majorEastAsia" w:hAnsiTheme="majorHAnsi" w:cstheme="majorHAnsi"/>
        </w:rPr>
      </w:pP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_Ref353987398 \n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10</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_Ref358148806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color w:val="000000" w:themeColor="text1"/>
        </w:rPr>
        <w:t>緊急時対応</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」に基づき、適切に計画されていることを確認する。</w:t>
      </w:r>
    </w:p>
    <w:p w14:paraId="4F74C562" w14:textId="77777777" w:rsidR="005470DA" w:rsidRPr="00AB2860" w:rsidRDefault="005470DA" w:rsidP="005470DA">
      <w:pPr>
        <w:pStyle w:val="40"/>
        <w:rPr>
          <w:rFonts w:asciiTheme="majorHAnsi" w:eastAsiaTheme="majorEastAsia" w:hAnsiTheme="majorHAnsi" w:cstheme="majorHAnsi"/>
        </w:rPr>
      </w:pPr>
    </w:p>
    <w:p w14:paraId="4DC511AC" w14:textId="77777777" w:rsidR="005470DA" w:rsidRPr="00AB2860" w:rsidRDefault="005470DA" w:rsidP="005470DA">
      <w:pPr>
        <w:pStyle w:val="2"/>
        <w:ind w:left="0" w:firstLine="210"/>
        <w:rPr>
          <w:rFonts w:asciiTheme="majorHAnsi" w:eastAsiaTheme="majorEastAsia" w:hAnsiTheme="majorHAnsi" w:cstheme="majorHAnsi"/>
        </w:rPr>
      </w:pPr>
      <w:bookmarkStart w:id="15" w:name="_Toc352184979"/>
      <w:bookmarkStart w:id="16" w:name="_Ref353824208"/>
      <w:bookmarkStart w:id="17" w:name="_Toc356915063"/>
      <w:bookmarkStart w:id="18" w:name="_Toc509512447"/>
      <w:bookmarkStart w:id="19" w:name="_Toc512505185"/>
      <w:r w:rsidRPr="00AB2860">
        <w:rPr>
          <w:rFonts w:asciiTheme="majorHAnsi" w:eastAsiaTheme="majorEastAsia" w:hAnsiTheme="majorHAnsi" w:cstheme="majorHAnsi"/>
        </w:rPr>
        <w:t>船員の管理</w:t>
      </w:r>
      <w:bookmarkStart w:id="20" w:name="_Toc353278754"/>
      <w:bookmarkStart w:id="21" w:name="_Toc353280323"/>
      <w:bookmarkStart w:id="22" w:name="_Toc353295291"/>
      <w:bookmarkStart w:id="23" w:name="_Toc353329727"/>
      <w:bookmarkEnd w:id="15"/>
      <w:bookmarkEnd w:id="16"/>
      <w:bookmarkEnd w:id="17"/>
      <w:bookmarkEnd w:id="18"/>
      <w:bookmarkEnd w:id="19"/>
      <w:bookmarkEnd w:id="20"/>
      <w:bookmarkEnd w:id="21"/>
      <w:bookmarkEnd w:id="22"/>
      <w:bookmarkEnd w:id="23"/>
    </w:p>
    <w:p w14:paraId="1C43E1DB" w14:textId="77777777" w:rsidR="005470DA" w:rsidRPr="00AB2860" w:rsidRDefault="005470DA" w:rsidP="00512F65">
      <w:pPr>
        <w:pStyle w:val="3"/>
        <w:rPr>
          <w:rFonts w:asciiTheme="majorHAnsi" w:eastAsiaTheme="majorEastAsia" w:hAnsiTheme="majorHAnsi" w:cstheme="majorHAnsi"/>
        </w:rPr>
      </w:pPr>
      <w:bookmarkStart w:id="24" w:name="_Toc356915064"/>
      <w:bookmarkStart w:id="25" w:name="_Toc509512448"/>
      <w:bookmarkStart w:id="26" w:name="_Toc512505186"/>
      <w:r w:rsidRPr="00AB2860">
        <w:rPr>
          <w:rFonts w:asciiTheme="majorHAnsi" w:eastAsiaTheme="majorEastAsia" w:hAnsiTheme="majorHAnsi" w:cstheme="majorHAnsi"/>
        </w:rPr>
        <w:t>配乗</w:t>
      </w:r>
      <w:bookmarkEnd w:id="24"/>
      <w:bookmarkEnd w:id="25"/>
      <w:bookmarkEnd w:id="26"/>
    </w:p>
    <w:p w14:paraId="733C5763"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水素燃料電池船の乗組員は、従来の重油燃料船と同様となる。</w:t>
      </w:r>
    </w:p>
    <w:p w14:paraId="6CF16015" w14:textId="77777777" w:rsidR="005470DA" w:rsidRPr="00AB2860" w:rsidRDefault="005470DA" w:rsidP="005470DA">
      <w:pPr>
        <w:pStyle w:val="30"/>
        <w:rPr>
          <w:rFonts w:asciiTheme="majorHAnsi" w:eastAsiaTheme="majorEastAsia" w:hAnsiTheme="majorHAnsi" w:cstheme="majorHAnsi"/>
          <w:color w:val="000000" w:themeColor="text1"/>
        </w:rPr>
      </w:pPr>
      <w:r w:rsidRPr="00AB2860">
        <w:rPr>
          <w:rFonts w:asciiTheme="majorHAnsi" w:eastAsiaTheme="majorEastAsia" w:hAnsiTheme="majorHAnsi" w:cstheme="majorHAnsi"/>
        </w:rPr>
        <w:t>但し、</w:t>
      </w:r>
      <w:r w:rsidRPr="00AB2860">
        <w:rPr>
          <w:rFonts w:asciiTheme="majorHAnsi" w:eastAsiaTheme="majorEastAsia" w:hAnsiTheme="majorHAnsi" w:cstheme="majorHAnsi"/>
          <w:color w:val="000000" w:themeColor="text1"/>
        </w:rPr>
        <w:t>乗組員の労務管理を行う必要があり、水素ガス用ポータブルタンクの移送作業及び水素ガス</w:t>
      </w:r>
      <w:r w:rsidRPr="00AB2860">
        <w:rPr>
          <w:rFonts w:asciiTheme="majorHAnsi" w:eastAsiaTheme="majorEastAsia" w:hAnsiTheme="majorHAnsi" w:cstheme="majorHAnsi"/>
        </w:rPr>
        <w:t>燃料配管の接続・切り離し作業</w:t>
      </w:r>
      <w:r w:rsidRPr="00AB2860">
        <w:rPr>
          <w:rFonts w:asciiTheme="majorHAnsi" w:eastAsiaTheme="majorEastAsia" w:hAnsiTheme="majorHAnsi" w:cstheme="majorHAnsi"/>
          <w:color w:val="000000" w:themeColor="text1"/>
        </w:rPr>
        <w:t>が長時間に及ぶ場合にあっては、必要に応じて乗組員の追加を検討する。</w:t>
      </w:r>
    </w:p>
    <w:p w14:paraId="02FFEDDC" w14:textId="77777777" w:rsidR="005470DA" w:rsidRPr="00AB2860" w:rsidRDefault="005470DA" w:rsidP="005470DA">
      <w:pPr>
        <w:pStyle w:val="3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なお、水素燃料電池船は、水素ガス用ポータブルタンクの移送作業時には水素ガス用ポータブルタンクの設置場所に船長の指名した適切な乗組員を当直として配置する。また、水素ガス燃料配管の接続・切り離し作業時に、水素ガス用ポータブルタンク設置場所とともに、水素ガス用ポータブルタンクの移送中に船上に設置されているポータブルタンクから水素ガスの供給を継続する場合には、燃料電池設置場所にも船長の指名した適切な乗組員を当直として配置する。</w:t>
      </w:r>
    </w:p>
    <w:p w14:paraId="2F54B783" w14:textId="77777777" w:rsidR="005470DA" w:rsidRPr="00AB2860" w:rsidRDefault="005470DA" w:rsidP="005470DA">
      <w:pPr>
        <w:pStyle w:val="30"/>
        <w:rPr>
          <w:rFonts w:asciiTheme="majorHAnsi" w:eastAsiaTheme="majorEastAsia" w:hAnsiTheme="majorHAnsi" w:cstheme="majorHAnsi"/>
          <w:color w:val="000000" w:themeColor="text1"/>
        </w:rPr>
      </w:pPr>
    </w:p>
    <w:p w14:paraId="6010E4F9" w14:textId="77777777" w:rsidR="005470DA" w:rsidRPr="00AB2860" w:rsidRDefault="005470DA" w:rsidP="00512F65">
      <w:pPr>
        <w:pStyle w:val="3"/>
        <w:rPr>
          <w:rFonts w:asciiTheme="majorHAnsi" w:eastAsiaTheme="majorEastAsia" w:hAnsiTheme="majorHAnsi" w:cstheme="majorHAnsi"/>
        </w:rPr>
      </w:pPr>
      <w:bookmarkStart w:id="27" w:name="_Toc357090409"/>
      <w:bookmarkStart w:id="28" w:name="_Toc353984402"/>
      <w:bookmarkStart w:id="29" w:name="_Toc353986644"/>
      <w:bookmarkStart w:id="30" w:name="_Toc353987581"/>
      <w:bookmarkStart w:id="31" w:name="_Toc354026174"/>
      <w:bookmarkStart w:id="32" w:name="_Toc353984403"/>
      <w:bookmarkStart w:id="33" w:name="_Toc353986645"/>
      <w:bookmarkStart w:id="34" w:name="_Toc353987582"/>
      <w:bookmarkStart w:id="35" w:name="_Toc354026175"/>
      <w:bookmarkStart w:id="36" w:name="_Toc353984404"/>
      <w:bookmarkStart w:id="37" w:name="_Toc353986646"/>
      <w:bookmarkStart w:id="38" w:name="_Toc353987583"/>
      <w:bookmarkStart w:id="39" w:name="_Toc354026176"/>
      <w:bookmarkStart w:id="40" w:name="_Toc353984405"/>
      <w:bookmarkStart w:id="41" w:name="_Toc353986647"/>
      <w:bookmarkStart w:id="42" w:name="_Toc353987584"/>
      <w:bookmarkStart w:id="43" w:name="_Toc354026177"/>
      <w:bookmarkStart w:id="44" w:name="_Toc353984406"/>
      <w:bookmarkStart w:id="45" w:name="_Toc353986648"/>
      <w:bookmarkStart w:id="46" w:name="_Toc353987585"/>
      <w:bookmarkStart w:id="47" w:name="_Toc354026178"/>
      <w:bookmarkStart w:id="48" w:name="_Toc353984407"/>
      <w:bookmarkStart w:id="49" w:name="_Toc353986649"/>
      <w:bookmarkStart w:id="50" w:name="_Toc353987586"/>
      <w:bookmarkStart w:id="51" w:name="_Toc354026179"/>
      <w:bookmarkStart w:id="52" w:name="_Toc353984408"/>
      <w:bookmarkStart w:id="53" w:name="_Toc353986650"/>
      <w:bookmarkStart w:id="54" w:name="_Toc353987587"/>
      <w:bookmarkStart w:id="55" w:name="_Toc354026180"/>
      <w:bookmarkStart w:id="56" w:name="_Toc353984409"/>
      <w:bookmarkStart w:id="57" w:name="_Toc353986651"/>
      <w:bookmarkStart w:id="58" w:name="_Toc353987588"/>
      <w:bookmarkStart w:id="59" w:name="_Toc354026181"/>
      <w:bookmarkStart w:id="60" w:name="_Ref358148537"/>
      <w:bookmarkStart w:id="61" w:name="_Toc509512449"/>
      <w:bookmarkStart w:id="62" w:name="_Toc512505187"/>
      <w:bookmarkStart w:id="63" w:name="_Toc352185061"/>
      <w:bookmarkStart w:id="64" w:name="_Ref353987184"/>
      <w:bookmarkStart w:id="65" w:name="_Ref35398718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B2860">
        <w:rPr>
          <w:rFonts w:asciiTheme="majorHAnsi" w:eastAsiaTheme="majorEastAsia" w:hAnsiTheme="majorHAnsi" w:cstheme="majorHAnsi"/>
        </w:rPr>
        <w:t>教育訓練</w:t>
      </w:r>
      <w:bookmarkEnd w:id="60"/>
      <w:bookmarkEnd w:id="61"/>
      <w:bookmarkEnd w:id="62"/>
    </w:p>
    <w:bookmarkEnd w:id="63"/>
    <w:bookmarkEnd w:id="64"/>
    <w:bookmarkEnd w:id="65"/>
    <w:p w14:paraId="032D00C6"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水素燃料電池船のすべての乗組員は、乗船前に水素ガスに関する防災知識を得ておく必要がある。特に水素ガス燃料配管の接続・切り離し作業や水素ガス燃料の移送・供給に携わる本船乗組員については、水素ガス用ポータブルタンク移送から水素ガス燃料配管の接続・切り離し、水素ガス燃料供給のすべての場面における作業について、習熟訓練を受けておく必要がある。同様に、水素ガス用ポータブルタンク移送会社側で作業にあたる</w:t>
      </w:r>
      <w:r w:rsidR="002623DA" w:rsidRPr="00AB2860">
        <w:rPr>
          <w:rFonts w:asciiTheme="majorHAnsi" w:eastAsiaTheme="majorEastAsia" w:hAnsiTheme="majorHAnsi" w:cstheme="majorHAnsi"/>
        </w:rPr>
        <w:t>供給統括担当者</w:t>
      </w:r>
      <w:r w:rsidRPr="00AB2860">
        <w:rPr>
          <w:rFonts w:asciiTheme="majorHAnsi" w:eastAsiaTheme="majorEastAsia" w:hAnsiTheme="majorHAnsi" w:cstheme="majorHAnsi"/>
        </w:rPr>
        <w:t>も、水素ガス用ポータブルタンク移送に係る習熟訓練を受けておく必要がある。</w:t>
      </w:r>
    </w:p>
    <w:p w14:paraId="70835703" w14:textId="77777777" w:rsidR="005470DA" w:rsidRPr="00AB2860" w:rsidRDefault="005470DA" w:rsidP="005470DA">
      <w:pPr>
        <w:pStyle w:val="30"/>
        <w:rPr>
          <w:rFonts w:asciiTheme="majorHAnsi" w:eastAsiaTheme="majorEastAsia" w:hAnsiTheme="majorHAnsi" w:cstheme="majorHAnsi"/>
        </w:rPr>
      </w:pPr>
    </w:p>
    <w:p w14:paraId="79ADF8F0" w14:textId="77777777" w:rsidR="005470DA" w:rsidRPr="00AB2860" w:rsidRDefault="005470DA" w:rsidP="005470DA">
      <w:pPr>
        <w:pStyle w:val="2"/>
        <w:rPr>
          <w:rFonts w:asciiTheme="majorHAnsi" w:eastAsiaTheme="majorEastAsia" w:hAnsiTheme="majorHAnsi" w:cstheme="majorHAnsi"/>
        </w:rPr>
      </w:pPr>
      <w:bookmarkStart w:id="66" w:name="_Toc353984412"/>
      <w:bookmarkStart w:id="67" w:name="_Toc353986654"/>
      <w:bookmarkStart w:id="68" w:name="_Toc353987591"/>
      <w:bookmarkStart w:id="69" w:name="_Toc354026184"/>
      <w:bookmarkStart w:id="70" w:name="_Ref353987122"/>
      <w:bookmarkStart w:id="71" w:name="_Ref353987147"/>
      <w:bookmarkStart w:id="72" w:name="_Toc509512450"/>
      <w:bookmarkStart w:id="73" w:name="_Toc512505188"/>
      <w:bookmarkStart w:id="74" w:name="_Toc352185064"/>
      <w:bookmarkEnd w:id="66"/>
      <w:bookmarkEnd w:id="67"/>
      <w:bookmarkEnd w:id="68"/>
      <w:bookmarkEnd w:id="69"/>
      <w:r w:rsidRPr="00AB2860">
        <w:rPr>
          <w:rFonts w:asciiTheme="majorHAnsi" w:eastAsiaTheme="majorEastAsia" w:hAnsiTheme="majorHAnsi" w:cstheme="majorHAnsi"/>
        </w:rPr>
        <w:t>岸壁使用の要件</w:t>
      </w:r>
      <w:bookmarkEnd w:id="70"/>
      <w:bookmarkEnd w:id="71"/>
      <w:bookmarkEnd w:id="72"/>
      <w:bookmarkEnd w:id="73"/>
    </w:p>
    <w:p w14:paraId="223400DB"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岸壁における水素ガス用ポータブルタンク移送の実施に際しては、岸壁の使用にあたり以下の要件を満たしていることを確認する。</w:t>
      </w:r>
      <w:bookmarkEnd w:id="74"/>
    </w:p>
    <w:p w14:paraId="40119A2A" w14:textId="77777777" w:rsidR="005470DA" w:rsidRPr="00AB2860" w:rsidRDefault="005470DA" w:rsidP="005470DA">
      <w:pPr>
        <w:pStyle w:val="20"/>
        <w:numPr>
          <w:ilvl w:val="0"/>
          <w:numId w:val="24"/>
        </w:numPr>
        <w:rPr>
          <w:rFonts w:asciiTheme="majorHAnsi" w:eastAsiaTheme="majorEastAsia" w:hAnsiTheme="majorHAnsi" w:cstheme="majorHAnsi"/>
        </w:rPr>
      </w:pPr>
      <w:r w:rsidRPr="00AB2860">
        <w:rPr>
          <w:rFonts w:asciiTheme="majorHAnsi" w:eastAsiaTheme="majorEastAsia" w:hAnsiTheme="majorHAnsi" w:cstheme="majorHAnsi"/>
        </w:rPr>
        <w:t>水素燃料電池船への水素ガス用ポータブルタンクの移送が、港湾管理者等から了解が得られている場所であること</w:t>
      </w:r>
    </w:p>
    <w:p w14:paraId="7E541778" w14:textId="77777777" w:rsidR="005470DA" w:rsidRPr="00AB2860" w:rsidRDefault="005470DA" w:rsidP="005470DA">
      <w:pPr>
        <w:pStyle w:val="20"/>
        <w:numPr>
          <w:ilvl w:val="0"/>
          <w:numId w:val="24"/>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水素ガス用ポータブルタンクの周囲には、関係者以外の立ち入りを制限する作業区画が設定（確保）可能なこと</w:t>
      </w:r>
    </w:p>
    <w:p w14:paraId="7B154B1B" w14:textId="77777777" w:rsidR="005470DA" w:rsidRPr="00AB2860" w:rsidRDefault="005470DA" w:rsidP="005470DA">
      <w:pPr>
        <w:pStyle w:val="20"/>
        <w:numPr>
          <w:ilvl w:val="0"/>
          <w:numId w:val="24"/>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水素ガス用ポータブルタンクの周囲には、引火性または発火性の物が留置されていないこと</w:t>
      </w:r>
    </w:p>
    <w:p w14:paraId="7AEF3607" w14:textId="77777777" w:rsidR="005470DA" w:rsidRPr="00AB2860" w:rsidRDefault="005470DA" w:rsidP="005470DA">
      <w:pPr>
        <w:pStyle w:val="20"/>
        <w:numPr>
          <w:ilvl w:val="0"/>
          <w:numId w:val="24"/>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水素ガス用ポータブルタンクの移送により、周囲に係留する他船の荷役に支障が生じるおそれがある場合には、必要に応じて予め関係者に周知・調整すること</w:t>
      </w:r>
    </w:p>
    <w:p w14:paraId="45F8A80C" w14:textId="77777777" w:rsidR="005470DA" w:rsidRPr="00AB2860" w:rsidRDefault="005470DA" w:rsidP="005470DA">
      <w:pPr>
        <w:pStyle w:val="20"/>
        <w:numPr>
          <w:ilvl w:val="0"/>
          <w:numId w:val="24"/>
        </w:numPr>
        <w:rPr>
          <w:rFonts w:asciiTheme="majorHAnsi" w:eastAsiaTheme="majorEastAsia" w:hAnsiTheme="majorHAnsi" w:cstheme="majorHAnsi"/>
        </w:rPr>
      </w:pPr>
      <w:r w:rsidRPr="00AB2860">
        <w:rPr>
          <w:rFonts w:asciiTheme="majorHAnsi" w:eastAsiaTheme="majorEastAsia" w:hAnsiTheme="majorHAnsi" w:cstheme="majorHAnsi"/>
        </w:rPr>
        <w:t>港湾管理者等との緊急時連絡体制が確保されていること</w:t>
      </w:r>
    </w:p>
    <w:p w14:paraId="6F53B7C9" w14:textId="77777777" w:rsidR="005470DA" w:rsidRPr="00AB2860" w:rsidRDefault="005470DA" w:rsidP="005470DA">
      <w:pPr>
        <w:pStyle w:val="20"/>
        <w:rPr>
          <w:rFonts w:asciiTheme="majorHAnsi" w:eastAsiaTheme="majorEastAsia" w:hAnsiTheme="majorHAnsi" w:cstheme="majorHAnsi"/>
        </w:rPr>
      </w:pPr>
    </w:p>
    <w:p w14:paraId="79BE9BA4" w14:textId="77777777" w:rsidR="005470DA" w:rsidRPr="00AB2860" w:rsidRDefault="005470DA" w:rsidP="005470DA">
      <w:pPr>
        <w:pStyle w:val="2"/>
        <w:rPr>
          <w:rFonts w:asciiTheme="majorHAnsi" w:eastAsiaTheme="majorEastAsia" w:hAnsiTheme="majorHAnsi" w:cstheme="majorHAnsi"/>
        </w:rPr>
      </w:pPr>
      <w:bookmarkStart w:id="75" w:name="_Toc357067227"/>
      <w:bookmarkStart w:id="76" w:name="_Toc357083758"/>
      <w:bookmarkStart w:id="77" w:name="_Toc357067228"/>
      <w:bookmarkStart w:id="78" w:name="_Toc357083759"/>
      <w:bookmarkStart w:id="79" w:name="_Toc357067229"/>
      <w:bookmarkStart w:id="80" w:name="_Toc357083760"/>
      <w:bookmarkStart w:id="81" w:name="_Toc352185065"/>
      <w:bookmarkStart w:id="82" w:name="_Ref354038780"/>
      <w:bookmarkStart w:id="83" w:name="_Ref358148557"/>
      <w:bookmarkStart w:id="84" w:name="_Toc509512451"/>
      <w:bookmarkStart w:id="85" w:name="_Toc512505189"/>
      <w:bookmarkEnd w:id="75"/>
      <w:bookmarkEnd w:id="76"/>
      <w:bookmarkEnd w:id="77"/>
      <w:bookmarkEnd w:id="78"/>
      <w:bookmarkEnd w:id="79"/>
      <w:bookmarkEnd w:id="80"/>
      <w:r w:rsidRPr="00AB2860">
        <w:rPr>
          <w:rFonts w:asciiTheme="majorHAnsi" w:eastAsiaTheme="majorEastAsia" w:hAnsiTheme="majorHAnsi" w:cstheme="majorHAnsi"/>
        </w:rPr>
        <w:t>水素ガス用ポータブルタンク輸送会社の要件</w:t>
      </w:r>
      <w:bookmarkEnd w:id="81"/>
      <w:bookmarkEnd w:id="82"/>
      <w:bookmarkEnd w:id="83"/>
      <w:bookmarkEnd w:id="84"/>
      <w:bookmarkEnd w:id="85"/>
    </w:p>
    <w:p w14:paraId="2065EC1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クレーンによる水素ガス用ポータブルタンク移送の実施に際して、水素ガス用ポータブルタンク移送会社は以下の要件を満たしていることを確認する。</w:t>
      </w:r>
    </w:p>
    <w:p w14:paraId="011E545F" w14:textId="77777777" w:rsidR="005470DA" w:rsidRPr="00AB2860" w:rsidRDefault="005470DA" w:rsidP="005470DA">
      <w:pPr>
        <w:pStyle w:val="20"/>
        <w:numPr>
          <w:ilvl w:val="0"/>
          <w:numId w:val="25"/>
        </w:numPr>
        <w:rPr>
          <w:rFonts w:asciiTheme="majorHAnsi" w:eastAsiaTheme="majorEastAsia" w:hAnsiTheme="majorHAnsi" w:cstheme="majorHAnsi"/>
        </w:rPr>
      </w:pPr>
      <w:r w:rsidRPr="00AB2860">
        <w:rPr>
          <w:rFonts w:asciiTheme="majorHAnsi" w:eastAsiaTheme="majorEastAsia" w:hAnsiTheme="majorHAnsi" w:cstheme="majorHAnsi"/>
        </w:rPr>
        <w:t>「水素燃料電池船の安全ガイドライン」と、高圧ガス保安法または労働安全衛生法の要件に基づき設計・製造・試験され、関係承認機関より承認を受け、健全性が確保された水素ガス用ポータブルタンクを手配できること</w:t>
      </w:r>
    </w:p>
    <w:p w14:paraId="03976E39" w14:textId="77777777" w:rsidR="005470DA" w:rsidRPr="00AB2860" w:rsidRDefault="005470DA" w:rsidP="005470DA">
      <w:pPr>
        <w:pStyle w:val="20"/>
        <w:numPr>
          <w:ilvl w:val="0"/>
          <w:numId w:val="25"/>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水素ガス用ポータブルタンクを積載する車輌は、一般高圧ガス保安規則第</w:t>
      </w:r>
      <w:r w:rsidRPr="00AB2860">
        <w:rPr>
          <w:rFonts w:asciiTheme="majorHAnsi" w:eastAsiaTheme="majorEastAsia" w:hAnsiTheme="majorHAnsi" w:cstheme="majorHAnsi"/>
        </w:rPr>
        <w:t>50</w:t>
      </w:r>
      <w:r w:rsidRPr="00AB2860">
        <w:rPr>
          <w:rFonts w:asciiTheme="majorHAnsi" w:eastAsiaTheme="majorEastAsia" w:hAnsiTheme="majorHAnsi" w:cstheme="majorHAnsi"/>
        </w:rPr>
        <w:t>条に基づき、車両の見やすい箇所に警戒標を掲げ、適切に運用できること</w:t>
      </w:r>
    </w:p>
    <w:p w14:paraId="636C2C8A" w14:textId="77777777" w:rsidR="005470DA" w:rsidRPr="00AB2860" w:rsidRDefault="005470DA" w:rsidP="005470DA">
      <w:pPr>
        <w:pStyle w:val="20"/>
        <w:numPr>
          <w:ilvl w:val="0"/>
          <w:numId w:val="25"/>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水素ガス用ポータブルタンクの移送作業開始前に作業区画を確保でき、「関係者以外立入禁止」及び「火気厳禁」のプラカードを表示すること</w:t>
      </w:r>
    </w:p>
    <w:p w14:paraId="47F5996F" w14:textId="77777777" w:rsidR="005470DA" w:rsidRPr="00AB2860" w:rsidRDefault="005470DA" w:rsidP="005470DA">
      <w:pPr>
        <w:pStyle w:val="20"/>
        <w:numPr>
          <w:ilvl w:val="0"/>
          <w:numId w:val="25"/>
        </w:numPr>
        <w:rPr>
          <w:rFonts w:asciiTheme="majorHAnsi" w:eastAsiaTheme="majorEastAsia" w:hAnsiTheme="majorHAnsi" w:cstheme="majorHAnsi"/>
        </w:rPr>
      </w:pPr>
      <w:r w:rsidRPr="00AB2860">
        <w:rPr>
          <w:rFonts w:asciiTheme="majorHAnsi" w:eastAsiaTheme="majorEastAsia" w:hAnsiTheme="majorHAnsi" w:cstheme="majorHAnsi"/>
        </w:rPr>
        <w:t>移送する水素ガス用ポータブルタンク内の水素ガスに係る充填した日時、充填量、タンク内圧等、必要な基礎資料を提供できること</w:t>
      </w:r>
    </w:p>
    <w:p w14:paraId="340C161C" w14:textId="77777777" w:rsidR="005470DA" w:rsidRPr="00AB2860" w:rsidRDefault="005470DA" w:rsidP="005470DA">
      <w:pPr>
        <w:pStyle w:val="20"/>
        <w:rPr>
          <w:rFonts w:asciiTheme="majorHAnsi" w:eastAsiaTheme="majorEastAsia" w:hAnsiTheme="majorHAnsi" w:cstheme="majorHAnsi"/>
        </w:rPr>
      </w:pPr>
    </w:p>
    <w:p w14:paraId="4EB90165" w14:textId="77777777" w:rsidR="005470DA" w:rsidRPr="00AB2860" w:rsidRDefault="005470DA" w:rsidP="005470DA">
      <w:pPr>
        <w:pStyle w:val="2"/>
        <w:rPr>
          <w:rFonts w:asciiTheme="majorHAnsi" w:eastAsiaTheme="majorEastAsia" w:hAnsiTheme="majorHAnsi" w:cstheme="majorHAnsi"/>
        </w:rPr>
      </w:pPr>
      <w:bookmarkStart w:id="86" w:name="_Toc352185066"/>
      <w:bookmarkStart w:id="87" w:name="_Ref358103345"/>
      <w:bookmarkStart w:id="88" w:name="_Ref358148562"/>
      <w:bookmarkStart w:id="89" w:name="_Ref477457801"/>
      <w:bookmarkStart w:id="90" w:name="_Ref477457802"/>
      <w:bookmarkStart w:id="91" w:name="_Toc509512452"/>
      <w:bookmarkStart w:id="92" w:name="_Toc512505190"/>
      <w:r w:rsidRPr="00AB2860">
        <w:rPr>
          <w:rFonts w:asciiTheme="majorHAnsi" w:eastAsiaTheme="majorEastAsia" w:hAnsiTheme="majorHAnsi" w:cstheme="majorHAnsi"/>
        </w:rPr>
        <w:t>水素燃料電池船の要件</w:t>
      </w:r>
      <w:bookmarkEnd w:id="86"/>
      <w:bookmarkEnd w:id="87"/>
      <w:bookmarkEnd w:id="88"/>
      <w:bookmarkEnd w:id="89"/>
      <w:bookmarkEnd w:id="90"/>
      <w:bookmarkEnd w:id="91"/>
      <w:bookmarkEnd w:id="92"/>
    </w:p>
    <w:p w14:paraId="2A7755A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水素ガス用ポータブルタンク移送の実施に際して、水素燃料電池船の船長は本船が「水素燃料電池船の安全ガイドライン」に沿っていることを確認する。</w:t>
      </w:r>
    </w:p>
    <w:p w14:paraId="3F1D0ECE" w14:textId="77777777" w:rsidR="005470DA" w:rsidRPr="00AB2860" w:rsidRDefault="005470DA" w:rsidP="005470DA">
      <w:pPr>
        <w:pStyle w:val="20"/>
        <w:rPr>
          <w:rFonts w:asciiTheme="majorHAnsi" w:eastAsiaTheme="majorEastAsia" w:hAnsiTheme="majorHAnsi" w:cstheme="majorHAnsi"/>
        </w:rPr>
      </w:pPr>
    </w:p>
    <w:p w14:paraId="58CDBE57" w14:textId="77777777" w:rsidR="005470DA" w:rsidRPr="00AB2860" w:rsidRDefault="005470DA" w:rsidP="005470DA">
      <w:pPr>
        <w:pStyle w:val="2"/>
        <w:rPr>
          <w:rFonts w:asciiTheme="majorHAnsi" w:eastAsiaTheme="majorEastAsia" w:hAnsiTheme="majorHAnsi" w:cstheme="majorHAnsi"/>
        </w:rPr>
      </w:pPr>
      <w:bookmarkStart w:id="93" w:name="_Toc509512453"/>
      <w:bookmarkStart w:id="94" w:name="_Toc512505191"/>
      <w:r w:rsidRPr="00AB2860">
        <w:rPr>
          <w:rFonts w:asciiTheme="majorHAnsi" w:eastAsiaTheme="majorEastAsia" w:hAnsiTheme="majorHAnsi" w:cstheme="majorHAnsi"/>
        </w:rPr>
        <w:t>水素ガス用ポータブルタンクの要件</w:t>
      </w:r>
      <w:bookmarkEnd w:id="93"/>
      <w:bookmarkEnd w:id="94"/>
    </w:p>
    <w:p w14:paraId="680BF0B6" w14:textId="77777777" w:rsidR="005470DA" w:rsidRPr="00AB2860" w:rsidRDefault="005470DA" w:rsidP="005470DA">
      <w:pPr>
        <w:pStyle w:val="3"/>
        <w:ind w:left="840"/>
        <w:rPr>
          <w:rFonts w:asciiTheme="majorHAnsi" w:eastAsiaTheme="majorEastAsia" w:hAnsiTheme="majorHAnsi" w:cstheme="majorHAnsi"/>
        </w:rPr>
      </w:pPr>
      <w:bookmarkStart w:id="95" w:name="_Toc509512454"/>
      <w:bookmarkStart w:id="96" w:name="_Toc512505192"/>
      <w:r w:rsidRPr="00AB2860">
        <w:rPr>
          <w:rFonts w:asciiTheme="majorHAnsi" w:eastAsiaTheme="majorEastAsia" w:hAnsiTheme="majorHAnsi" w:cstheme="majorHAnsi"/>
        </w:rPr>
        <w:t>設計・試験</w:t>
      </w:r>
      <w:bookmarkEnd w:id="95"/>
      <w:bookmarkEnd w:id="96"/>
    </w:p>
    <w:p w14:paraId="2D1E5F8B"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は、「水素燃料電池船の安全ガイドライン」または高圧ガス保安法や労働安全衛生法の要件を満たすものに限定する。また、その健全性について、関係官庁や日本小型船舶検査機構の承認等を取得する。</w:t>
      </w:r>
    </w:p>
    <w:p w14:paraId="014420C8" w14:textId="77777777" w:rsidR="005470DA" w:rsidRPr="00AB2860" w:rsidRDefault="005470DA" w:rsidP="005470DA">
      <w:pPr>
        <w:pStyle w:val="30"/>
        <w:rPr>
          <w:rFonts w:asciiTheme="majorHAnsi" w:eastAsiaTheme="majorEastAsia" w:hAnsiTheme="majorHAnsi" w:cstheme="majorHAnsi"/>
        </w:rPr>
      </w:pPr>
    </w:p>
    <w:p w14:paraId="2DAA3E7F" w14:textId="77777777" w:rsidR="005470DA" w:rsidRPr="00AB2860" w:rsidRDefault="005470DA" w:rsidP="005470DA">
      <w:pPr>
        <w:pStyle w:val="3"/>
        <w:ind w:left="840"/>
        <w:rPr>
          <w:rFonts w:asciiTheme="majorHAnsi" w:eastAsiaTheme="majorEastAsia" w:hAnsiTheme="majorHAnsi" w:cstheme="majorHAnsi"/>
        </w:rPr>
      </w:pPr>
      <w:bookmarkStart w:id="97" w:name="_Toc509252786"/>
      <w:bookmarkStart w:id="98" w:name="_Toc509254502"/>
      <w:bookmarkStart w:id="99" w:name="_Toc509252787"/>
      <w:bookmarkStart w:id="100" w:name="_Toc509254503"/>
      <w:bookmarkStart w:id="101" w:name="_Toc509252788"/>
      <w:bookmarkStart w:id="102" w:name="_Toc509254504"/>
      <w:bookmarkStart w:id="103" w:name="_Toc509252789"/>
      <w:bookmarkStart w:id="104" w:name="_Toc509254505"/>
      <w:bookmarkStart w:id="105" w:name="_Toc509252790"/>
      <w:bookmarkStart w:id="106" w:name="_Toc509254506"/>
      <w:bookmarkStart w:id="107" w:name="_Toc509252791"/>
      <w:bookmarkStart w:id="108" w:name="_Toc509254507"/>
      <w:bookmarkStart w:id="109" w:name="_Toc509252792"/>
      <w:bookmarkStart w:id="110" w:name="_Toc509254508"/>
      <w:bookmarkStart w:id="111" w:name="_Toc509252793"/>
      <w:bookmarkStart w:id="112" w:name="_Toc509254509"/>
      <w:bookmarkStart w:id="113" w:name="_Toc509252794"/>
      <w:bookmarkStart w:id="114" w:name="_Toc509254510"/>
      <w:bookmarkStart w:id="115" w:name="_Toc509252795"/>
      <w:bookmarkStart w:id="116" w:name="_Toc509254511"/>
      <w:bookmarkStart w:id="117" w:name="_Toc509512455"/>
      <w:bookmarkStart w:id="118" w:name="_Toc51250519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B2860">
        <w:rPr>
          <w:rFonts w:asciiTheme="majorHAnsi" w:eastAsiaTheme="majorEastAsia" w:hAnsiTheme="majorHAnsi" w:cstheme="majorHAnsi"/>
        </w:rPr>
        <w:t>タンクの保護</w:t>
      </w:r>
      <w:bookmarkEnd w:id="117"/>
      <w:bookmarkEnd w:id="118"/>
    </w:p>
    <w:p w14:paraId="772C5D8F"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高圧水素ガスボンベの積み降ろし作業に際しては、以下の点について、作業前に確認すること。</w:t>
      </w:r>
    </w:p>
    <w:p w14:paraId="7C0E30F7" w14:textId="77777777" w:rsidR="005470DA" w:rsidRPr="00AB2860" w:rsidRDefault="005470DA" w:rsidP="005470DA">
      <w:pPr>
        <w:pStyle w:val="30"/>
        <w:numPr>
          <w:ilvl w:val="0"/>
          <w:numId w:val="38"/>
        </w:numPr>
        <w:rPr>
          <w:rFonts w:asciiTheme="majorHAnsi" w:eastAsiaTheme="majorEastAsia" w:hAnsiTheme="majorHAnsi" w:cstheme="majorHAnsi"/>
        </w:rPr>
      </w:pPr>
      <w:r w:rsidRPr="00AB2860">
        <w:rPr>
          <w:rFonts w:asciiTheme="majorHAnsi" w:eastAsiaTheme="majorEastAsia" w:hAnsiTheme="majorHAnsi" w:cstheme="majorHAnsi"/>
        </w:rPr>
        <w:t>高圧水素ガスボンベが耐圧試験から</w:t>
      </w:r>
      <w:r w:rsidRPr="00AB2860">
        <w:rPr>
          <w:rFonts w:asciiTheme="majorHAnsi" w:eastAsiaTheme="majorEastAsia" w:hAnsiTheme="majorHAnsi" w:cstheme="majorHAnsi"/>
        </w:rPr>
        <w:t>5</w:t>
      </w:r>
      <w:r w:rsidRPr="00AB2860">
        <w:rPr>
          <w:rFonts w:asciiTheme="majorHAnsi" w:eastAsiaTheme="majorEastAsia" w:hAnsiTheme="majorHAnsi" w:cstheme="majorHAnsi"/>
        </w:rPr>
        <w:t>年以内であること（積込み作業前のみ）</w:t>
      </w:r>
    </w:p>
    <w:p w14:paraId="47797F9F" w14:textId="77777777" w:rsidR="005470DA" w:rsidRPr="00AB2860" w:rsidRDefault="005470DA" w:rsidP="005470DA">
      <w:pPr>
        <w:pStyle w:val="30"/>
        <w:numPr>
          <w:ilvl w:val="0"/>
          <w:numId w:val="38"/>
        </w:numPr>
        <w:rPr>
          <w:rFonts w:asciiTheme="majorHAnsi" w:eastAsiaTheme="majorEastAsia" w:hAnsiTheme="majorHAnsi" w:cstheme="majorHAnsi"/>
        </w:rPr>
      </w:pPr>
      <w:r w:rsidRPr="00AB2860">
        <w:rPr>
          <w:rFonts w:asciiTheme="majorHAnsi" w:eastAsiaTheme="majorEastAsia" w:hAnsiTheme="majorHAnsi" w:cstheme="majorHAnsi"/>
        </w:rPr>
        <w:t>高圧水素ガスボンベのバルブ類の保護（保護キャップ等）が適切に取り付けられていること</w:t>
      </w:r>
    </w:p>
    <w:p w14:paraId="1B21D566" w14:textId="77777777" w:rsidR="005470DA" w:rsidRPr="00AB2860" w:rsidRDefault="005470DA" w:rsidP="005470DA">
      <w:pPr>
        <w:pStyle w:val="30"/>
        <w:rPr>
          <w:rFonts w:asciiTheme="majorHAnsi" w:eastAsiaTheme="majorEastAsia" w:hAnsiTheme="majorHAnsi" w:cstheme="majorHAnsi"/>
        </w:rPr>
      </w:pPr>
    </w:p>
    <w:p w14:paraId="7C046D56" w14:textId="77777777" w:rsidR="005470DA" w:rsidRPr="00AB2860" w:rsidRDefault="005470DA" w:rsidP="005470DA">
      <w:pPr>
        <w:pStyle w:val="30"/>
        <w:rPr>
          <w:rFonts w:asciiTheme="majorHAnsi" w:eastAsiaTheme="majorEastAsia" w:hAnsiTheme="majorHAnsi" w:cstheme="majorHAnsi"/>
        </w:rPr>
      </w:pPr>
      <w:r w:rsidRPr="00AB2860">
        <w:rPr>
          <w:rFonts w:asciiTheme="majorHAnsi" w:eastAsiaTheme="majorEastAsia" w:hAnsiTheme="majorHAnsi" w:cstheme="majorHAnsi"/>
        </w:rPr>
        <w:t>また、十分な自然通風が確保できない閉鎖場所</w:t>
      </w:r>
      <w:r w:rsidRPr="00AB2860">
        <w:rPr>
          <w:rStyle w:val="ae"/>
          <w:rFonts w:asciiTheme="majorHAnsi" w:eastAsiaTheme="majorEastAsia" w:hAnsiTheme="majorHAnsi" w:cstheme="majorHAnsi"/>
        </w:rPr>
        <w:footnoteReference w:id="1"/>
      </w:r>
      <w:r w:rsidRPr="00AB2860">
        <w:rPr>
          <w:rFonts w:asciiTheme="majorHAnsi" w:eastAsiaTheme="majorEastAsia" w:hAnsiTheme="majorHAnsi" w:cstheme="majorHAnsi"/>
        </w:rPr>
        <w:t>に水素ガス用ポータブルタンクを設置する場合には、「水素燃料電池船の安全ガイドライン」に基づき設置された通風装置が作動していることを確認する。</w:t>
      </w:r>
    </w:p>
    <w:p w14:paraId="50E380CA" w14:textId="77777777" w:rsidR="005470DA" w:rsidRPr="00AB2860" w:rsidRDefault="005470DA" w:rsidP="005470DA">
      <w:pPr>
        <w:pStyle w:val="20"/>
        <w:rPr>
          <w:rFonts w:asciiTheme="majorHAnsi" w:eastAsiaTheme="majorEastAsia" w:hAnsiTheme="majorHAnsi" w:cstheme="majorHAnsi"/>
        </w:rPr>
      </w:pPr>
      <w:bookmarkStart w:id="119" w:name="_Toc352185067"/>
    </w:p>
    <w:p w14:paraId="42D0ABA9" w14:textId="77777777" w:rsidR="005470DA" w:rsidRPr="00AB2860" w:rsidRDefault="005470DA" w:rsidP="005470DA">
      <w:pPr>
        <w:pStyle w:val="2"/>
        <w:rPr>
          <w:rFonts w:asciiTheme="majorHAnsi" w:eastAsiaTheme="majorEastAsia" w:hAnsiTheme="majorHAnsi" w:cstheme="majorHAnsi"/>
        </w:rPr>
      </w:pPr>
      <w:bookmarkStart w:id="120" w:name="_Toc509512456"/>
      <w:bookmarkStart w:id="121" w:name="_Toc512505194"/>
      <w:r w:rsidRPr="00AB2860">
        <w:rPr>
          <w:rFonts w:asciiTheme="majorHAnsi" w:eastAsiaTheme="majorEastAsia" w:hAnsiTheme="majorHAnsi" w:cstheme="majorHAnsi"/>
        </w:rPr>
        <w:t>消火設備配置の要件</w:t>
      </w:r>
      <w:bookmarkEnd w:id="120"/>
      <w:bookmarkEnd w:id="121"/>
    </w:p>
    <w:p w14:paraId="5A5649E9"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水素ガス用ポータブルタンクの周囲における火災に対しては、本船に設置されている可搬式消火器により、タンク及びタンク設置場所への消火または延焼を防止する。</w:t>
      </w:r>
    </w:p>
    <w:p w14:paraId="3B5E4F7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なお、水素ガス由来の火災については、滞留箇所などで再着火または爆発の可能性があることから、原則として消火することはせず、関係する弁の閉止により水素ガスの供給を断つとともに、散水等により延焼や水素ガス用ポータブルタンクの加熱を低減する。</w:t>
      </w:r>
    </w:p>
    <w:p w14:paraId="2C1BE160" w14:textId="77777777" w:rsidR="005470DA" w:rsidRPr="00AB2860" w:rsidRDefault="005470DA" w:rsidP="005470DA">
      <w:pPr>
        <w:pStyle w:val="20"/>
        <w:rPr>
          <w:rFonts w:asciiTheme="majorHAnsi" w:eastAsiaTheme="majorEastAsia" w:hAnsiTheme="majorHAnsi" w:cstheme="majorHAnsi"/>
        </w:rPr>
      </w:pPr>
    </w:p>
    <w:p w14:paraId="44A1E27C" w14:textId="77777777" w:rsidR="005470DA" w:rsidRPr="00AB2860" w:rsidRDefault="005470DA" w:rsidP="005470DA">
      <w:pPr>
        <w:pStyle w:val="2"/>
        <w:rPr>
          <w:rFonts w:asciiTheme="majorHAnsi" w:eastAsiaTheme="majorEastAsia" w:hAnsiTheme="majorHAnsi" w:cstheme="majorHAnsi"/>
        </w:rPr>
      </w:pPr>
      <w:bookmarkStart w:id="122" w:name="_Toc509512457"/>
      <w:bookmarkStart w:id="123" w:name="_Toc512505195"/>
      <w:r w:rsidRPr="00AB2860">
        <w:rPr>
          <w:rFonts w:asciiTheme="majorHAnsi" w:eastAsiaTheme="majorEastAsia" w:hAnsiTheme="majorHAnsi" w:cstheme="majorHAnsi"/>
        </w:rPr>
        <w:t>火災探知器装置の要件</w:t>
      </w:r>
      <w:bookmarkEnd w:id="122"/>
      <w:bookmarkEnd w:id="123"/>
    </w:p>
    <w:p w14:paraId="117A9B3F"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バンカリング作業前には、水素ガス用ポータブルタンクの設置場所及び隣接する火災の危険性の高い区画に「水素燃料電池船の安全ガイドライン」に基づき火災探知装置が設置されている場合にあっては、当該装置が作動していることを確認する。</w:t>
      </w:r>
    </w:p>
    <w:p w14:paraId="27A27E74"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水素ガス用ポータブルタンクの入れ替え時に</w:t>
      </w:r>
      <w:r w:rsidR="00AE318D" w:rsidRPr="00AB2860">
        <w:rPr>
          <w:rFonts w:asciiTheme="majorHAnsi" w:eastAsiaTheme="majorEastAsia" w:hAnsiTheme="majorHAnsi" w:cstheme="majorHAnsi"/>
        </w:rPr>
        <w:t>発電装置</w:t>
      </w:r>
      <w:r w:rsidRPr="00AB2860">
        <w:rPr>
          <w:rFonts w:asciiTheme="majorHAnsi" w:eastAsiaTheme="majorEastAsia" w:hAnsiTheme="majorHAnsi" w:cstheme="majorHAnsi"/>
        </w:rPr>
        <w:t>燃料電池への水素ガスが供給されず、発電できない場合には、バッテリーからの給電により、火災探知装置が有効に動作するよう適切に設計する。</w:t>
      </w:r>
    </w:p>
    <w:p w14:paraId="1FD9F552" w14:textId="77777777" w:rsidR="005470DA" w:rsidRPr="00AB2860" w:rsidRDefault="005470DA" w:rsidP="005470DA">
      <w:pPr>
        <w:pStyle w:val="20"/>
        <w:rPr>
          <w:rFonts w:asciiTheme="majorHAnsi" w:eastAsiaTheme="majorEastAsia" w:hAnsiTheme="majorHAnsi" w:cstheme="majorHAnsi"/>
        </w:rPr>
      </w:pPr>
    </w:p>
    <w:p w14:paraId="07A501B7" w14:textId="77777777" w:rsidR="005470DA" w:rsidRPr="00AB2860" w:rsidRDefault="005470DA" w:rsidP="005470DA">
      <w:pPr>
        <w:pStyle w:val="2"/>
        <w:rPr>
          <w:rFonts w:asciiTheme="majorHAnsi" w:eastAsiaTheme="majorEastAsia" w:hAnsiTheme="majorHAnsi" w:cstheme="majorHAnsi"/>
        </w:rPr>
      </w:pPr>
      <w:bookmarkStart w:id="124" w:name="_Toc509475982"/>
      <w:bookmarkStart w:id="125" w:name="_Toc509512458"/>
      <w:bookmarkStart w:id="126" w:name="_Toc512505196"/>
      <w:bookmarkEnd w:id="124"/>
      <w:r w:rsidRPr="00AB2860">
        <w:rPr>
          <w:rFonts w:asciiTheme="majorHAnsi" w:eastAsiaTheme="majorEastAsia" w:hAnsiTheme="majorHAnsi" w:cstheme="majorHAnsi"/>
        </w:rPr>
        <w:t>気象・海象</w:t>
      </w:r>
      <w:bookmarkEnd w:id="119"/>
      <w:bookmarkEnd w:id="125"/>
      <w:bookmarkEnd w:id="126"/>
    </w:p>
    <w:p w14:paraId="603F826D" w14:textId="77777777" w:rsidR="005470DA" w:rsidRPr="00AB2860" w:rsidRDefault="005470DA" w:rsidP="005470DA">
      <w:pPr>
        <w:pStyle w:val="20"/>
        <w:rPr>
          <w:rFonts w:asciiTheme="majorHAnsi" w:eastAsiaTheme="majorEastAsia" w:hAnsiTheme="majorHAnsi" w:cstheme="majorHAnsi"/>
          <w:color w:val="000000" w:themeColor="text1"/>
        </w:rPr>
      </w:pPr>
      <w:r w:rsidRPr="00AB2860">
        <w:rPr>
          <w:rFonts w:asciiTheme="majorHAnsi" w:eastAsiaTheme="majorEastAsia" w:hAnsiTheme="majorHAnsi" w:cstheme="majorHAnsi"/>
        </w:rPr>
        <w:t>バンカリング前には、</w:t>
      </w:r>
      <w:r w:rsidRPr="00AB2860">
        <w:rPr>
          <w:rFonts w:asciiTheme="majorHAnsi" w:eastAsiaTheme="majorEastAsia" w:hAnsiTheme="majorHAnsi" w:cstheme="majorHAnsi"/>
          <w:color w:val="000000" w:themeColor="text1"/>
        </w:rPr>
        <w:t>気象・海象の影響により、水素燃料電池船が動揺するなどすることから、予め定められた運用条件（作業の安全を確保可能な限界条件）にあることを確認し、バンカリング中に荒天が予想される時は実施しない。</w:t>
      </w:r>
    </w:p>
    <w:p w14:paraId="7F7B6B3B" w14:textId="77777777" w:rsidR="005470DA" w:rsidRPr="00AB2860" w:rsidRDefault="005470DA" w:rsidP="005470DA">
      <w:pPr>
        <w:pStyle w:val="2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また、バンカリング中は、常に最新の気象・海象情報を入手するよう努め</w:t>
      </w:r>
      <w:r w:rsidRPr="00AB2860">
        <w:rPr>
          <w:rFonts w:asciiTheme="majorHAnsi" w:eastAsiaTheme="majorEastAsia" w:hAnsiTheme="majorHAnsi" w:cstheme="majorHAnsi"/>
        </w:rPr>
        <w:t>る。</w:t>
      </w:r>
    </w:p>
    <w:p w14:paraId="3CCDBC42" w14:textId="77777777" w:rsidR="005470DA" w:rsidRPr="00AB2860" w:rsidRDefault="005470DA" w:rsidP="005470DA">
      <w:pPr>
        <w:pStyle w:val="20"/>
        <w:rPr>
          <w:rFonts w:asciiTheme="majorHAnsi" w:eastAsiaTheme="majorEastAsia" w:hAnsiTheme="majorHAnsi" w:cstheme="majorHAnsi"/>
        </w:rPr>
      </w:pPr>
    </w:p>
    <w:p w14:paraId="3BBBF356" w14:textId="77777777" w:rsidR="005470DA" w:rsidRPr="00AB2860" w:rsidRDefault="005470DA" w:rsidP="005470DA">
      <w:pPr>
        <w:pStyle w:val="2"/>
        <w:rPr>
          <w:rFonts w:asciiTheme="majorHAnsi" w:eastAsiaTheme="majorEastAsia" w:hAnsiTheme="majorHAnsi" w:cstheme="majorHAnsi"/>
        </w:rPr>
      </w:pPr>
      <w:bookmarkStart w:id="127" w:name="_Toc509512459"/>
      <w:bookmarkStart w:id="128" w:name="_Toc512505197"/>
      <w:r w:rsidRPr="00AB2860">
        <w:rPr>
          <w:rFonts w:asciiTheme="majorHAnsi" w:eastAsiaTheme="majorEastAsia" w:hAnsiTheme="majorHAnsi" w:cstheme="majorHAnsi"/>
        </w:rPr>
        <w:t>海上保安部への事前説明</w:t>
      </w:r>
      <w:bookmarkEnd w:id="127"/>
      <w:bookmarkEnd w:id="128"/>
    </w:p>
    <w:p w14:paraId="34730F65"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に対して水素ガス用ポータブルタンクで燃料供給する場合にあっては、水素燃料電池船の所有者または運航者は、運用開始前に、管轄する海上保安部署へ下記項目等について説明を行い、必要な助言等を求める。</w:t>
      </w:r>
    </w:p>
    <w:tbl>
      <w:tblPr>
        <w:tblStyle w:val="af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417"/>
      </w:tblGrid>
      <w:tr w:rsidR="005470DA" w:rsidRPr="00AB2860" w14:paraId="02EF06A2" w14:textId="77777777" w:rsidTr="008346E4">
        <w:tc>
          <w:tcPr>
            <w:tcW w:w="4364" w:type="dxa"/>
          </w:tcPr>
          <w:p w14:paraId="3D2277C6"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運用の場所</w:t>
            </w:r>
          </w:p>
        </w:tc>
        <w:tc>
          <w:tcPr>
            <w:tcW w:w="4417" w:type="dxa"/>
          </w:tcPr>
          <w:p w14:paraId="6E59B7DA"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作業方法及び作業手順</w:t>
            </w:r>
          </w:p>
        </w:tc>
      </w:tr>
      <w:tr w:rsidR="005470DA" w:rsidRPr="00AB2860" w14:paraId="20CC5684" w14:textId="77777777" w:rsidTr="008346E4">
        <w:tc>
          <w:tcPr>
            <w:tcW w:w="4364" w:type="dxa"/>
          </w:tcPr>
          <w:p w14:paraId="26DE1FA3"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運用する水素燃料電池船の要目</w:t>
            </w:r>
          </w:p>
        </w:tc>
        <w:tc>
          <w:tcPr>
            <w:tcW w:w="4417" w:type="dxa"/>
          </w:tcPr>
          <w:p w14:paraId="32707F31"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作業にかかる安全管理体制</w:t>
            </w:r>
          </w:p>
        </w:tc>
      </w:tr>
      <w:tr w:rsidR="005470DA" w:rsidRPr="00AB2860" w14:paraId="61EAD7DF" w14:textId="77777777" w:rsidTr="008346E4">
        <w:tc>
          <w:tcPr>
            <w:tcW w:w="4364" w:type="dxa"/>
          </w:tcPr>
          <w:p w14:paraId="5A1FC604"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運用の頻度</w:t>
            </w:r>
          </w:p>
        </w:tc>
        <w:tc>
          <w:tcPr>
            <w:tcW w:w="4417" w:type="dxa"/>
          </w:tcPr>
          <w:p w14:paraId="0FFC6CE9" w14:textId="77777777" w:rsidR="005470DA" w:rsidRPr="00AB2860" w:rsidRDefault="005470DA" w:rsidP="008346E4">
            <w:pPr>
              <w:pStyle w:val="20"/>
              <w:numPr>
                <w:ilvl w:val="0"/>
                <w:numId w:val="9"/>
              </w:numPr>
              <w:rPr>
                <w:rFonts w:asciiTheme="majorHAnsi" w:eastAsiaTheme="majorEastAsia" w:hAnsiTheme="majorHAnsi" w:cstheme="majorHAnsi"/>
              </w:rPr>
            </w:pPr>
            <w:r w:rsidRPr="00AB2860">
              <w:rPr>
                <w:rFonts w:asciiTheme="majorHAnsi" w:eastAsiaTheme="majorEastAsia" w:hAnsiTheme="majorHAnsi" w:cstheme="majorHAnsi"/>
              </w:rPr>
              <w:t>事故発生時における対応要領</w:t>
            </w:r>
          </w:p>
        </w:tc>
      </w:tr>
    </w:tbl>
    <w:p w14:paraId="09686CD1" w14:textId="77777777" w:rsidR="005470DA" w:rsidRPr="00AB2860" w:rsidRDefault="005470DA" w:rsidP="005470DA">
      <w:pPr>
        <w:pStyle w:val="20"/>
        <w:rPr>
          <w:rFonts w:asciiTheme="majorHAnsi" w:eastAsiaTheme="majorEastAsia" w:hAnsiTheme="majorHAnsi" w:cstheme="majorHAnsi"/>
        </w:rPr>
      </w:pPr>
    </w:p>
    <w:p w14:paraId="0623497F" w14:textId="77777777" w:rsidR="005470DA" w:rsidRPr="00AB2860" w:rsidRDefault="005470DA" w:rsidP="005470DA">
      <w:pPr>
        <w:pStyle w:val="1"/>
        <w:rPr>
          <w:rFonts w:asciiTheme="majorHAnsi" w:eastAsiaTheme="majorEastAsia" w:hAnsiTheme="majorHAnsi" w:cstheme="majorHAnsi"/>
          <w:color w:val="000000" w:themeColor="text1"/>
        </w:rPr>
      </w:pPr>
      <w:bookmarkStart w:id="129" w:name="_Toc354515241"/>
      <w:bookmarkStart w:id="130" w:name="_Toc354518007"/>
      <w:bookmarkStart w:id="131" w:name="_Toc354524660"/>
      <w:bookmarkStart w:id="132" w:name="_Toc353367686"/>
      <w:bookmarkStart w:id="133" w:name="_Toc353367687"/>
      <w:bookmarkStart w:id="134" w:name="_Toc353367688"/>
      <w:bookmarkStart w:id="135" w:name="_Toc353367689"/>
      <w:bookmarkStart w:id="136" w:name="_Toc353367690"/>
      <w:bookmarkStart w:id="137" w:name="_Toc353367691"/>
      <w:bookmarkStart w:id="138" w:name="_Toc353367692"/>
      <w:bookmarkStart w:id="139" w:name="_Toc353367693"/>
      <w:bookmarkStart w:id="140" w:name="_Toc353367694"/>
      <w:bookmarkStart w:id="141" w:name="_Toc353367695"/>
      <w:bookmarkStart w:id="142" w:name="_Toc352185068"/>
      <w:bookmarkStart w:id="143" w:name="_Toc509512460"/>
      <w:bookmarkStart w:id="144" w:name="_Toc512505198"/>
      <w:bookmarkEnd w:id="129"/>
      <w:bookmarkEnd w:id="130"/>
      <w:bookmarkEnd w:id="131"/>
      <w:bookmarkEnd w:id="132"/>
      <w:bookmarkEnd w:id="133"/>
      <w:bookmarkEnd w:id="134"/>
      <w:bookmarkEnd w:id="135"/>
      <w:bookmarkEnd w:id="136"/>
      <w:bookmarkEnd w:id="137"/>
      <w:bookmarkEnd w:id="138"/>
      <w:bookmarkEnd w:id="139"/>
      <w:bookmarkEnd w:id="140"/>
      <w:bookmarkEnd w:id="141"/>
      <w:r w:rsidRPr="00AB2860">
        <w:rPr>
          <w:rFonts w:asciiTheme="majorHAnsi" w:eastAsiaTheme="majorEastAsia" w:hAnsiTheme="majorHAnsi" w:cstheme="majorHAnsi"/>
          <w:color w:val="000000" w:themeColor="text1"/>
        </w:rPr>
        <w:t>安全</w:t>
      </w:r>
      <w:bookmarkEnd w:id="142"/>
      <w:r w:rsidRPr="00AB2860">
        <w:rPr>
          <w:rFonts w:asciiTheme="majorHAnsi" w:eastAsiaTheme="majorEastAsia" w:hAnsiTheme="majorHAnsi" w:cstheme="majorHAnsi"/>
          <w:color w:val="000000" w:themeColor="text1"/>
        </w:rPr>
        <w:t>対策</w:t>
      </w:r>
      <w:bookmarkEnd w:id="143"/>
      <w:bookmarkEnd w:id="144"/>
    </w:p>
    <w:p w14:paraId="12C75020" w14:textId="77777777" w:rsidR="005470DA" w:rsidRPr="00AB2860" w:rsidRDefault="005470DA" w:rsidP="005470DA">
      <w:pPr>
        <w:pStyle w:val="2"/>
        <w:rPr>
          <w:rFonts w:asciiTheme="majorHAnsi" w:eastAsiaTheme="majorEastAsia" w:hAnsiTheme="majorHAnsi" w:cstheme="majorHAnsi"/>
        </w:rPr>
      </w:pPr>
      <w:bookmarkStart w:id="145" w:name="_Toc353367697"/>
      <w:bookmarkStart w:id="146" w:name="_Toc353367698"/>
      <w:bookmarkStart w:id="147" w:name="_Toc353367699"/>
      <w:bookmarkStart w:id="148" w:name="_Toc353367700"/>
      <w:bookmarkStart w:id="149" w:name="_Toc352185070"/>
      <w:bookmarkStart w:id="150" w:name="_Ref228187993"/>
      <w:bookmarkStart w:id="151" w:name="_Ref356929480"/>
      <w:bookmarkStart w:id="152" w:name="_Ref357036722"/>
      <w:bookmarkStart w:id="153" w:name="_Ref358148037"/>
      <w:bookmarkStart w:id="154" w:name="_Ref358148073"/>
      <w:bookmarkStart w:id="155" w:name="_Toc509512461"/>
      <w:bookmarkStart w:id="156" w:name="_Toc512505199"/>
      <w:bookmarkEnd w:id="145"/>
      <w:bookmarkEnd w:id="146"/>
      <w:bookmarkEnd w:id="147"/>
      <w:bookmarkEnd w:id="148"/>
      <w:r w:rsidRPr="00AB2860">
        <w:rPr>
          <w:rFonts w:asciiTheme="majorHAnsi" w:eastAsiaTheme="majorEastAsia" w:hAnsiTheme="majorHAnsi" w:cstheme="majorHAnsi"/>
        </w:rPr>
        <w:t>水素ガス用ポータブルタンク移送作業チェックリスト</w:t>
      </w:r>
      <w:bookmarkEnd w:id="149"/>
      <w:bookmarkEnd w:id="150"/>
      <w:bookmarkEnd w:id="151"/>
      <w:bookmarkEnd w:id="152"/>
      <w:bookmarkEnd w:id="153"/>
      <w:bookmarkEnd w:id="154"/>
      <w:bookmarkEnd w:id="155"/>
      <w:bookmarkEnd w:id="156"/>
    </w:p>
    <w:p w14:paraId="03599DF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作業の開始・終了時は、常に適切な運用が行われるよう予め水素ガス用ポータブルタンク移送安全チェックリストを作成し、それに沿って実施する。水素ガス用ポータブルタンク移送作業に係るチェックリストの一例は「</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_Ref510533172 \h </w:instrText>
      </w:r>
      <w:r w:rsidR="00AB2860" w:rsidRPr="00AB2860">
        <w:rPr>
          <w:rFonts w:asciiTheme="majorHAnsi" w:eastAsiaTheme="majorEastAsia" w:hAnsiTheme="majorHAnsi" w:cstheme="majorHAnsi"/>
        </w:rPr>
        <w:instrText xml:space="preserve">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水素ガス用ポータブルタンク移送安全チェックリスト例</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」を参照のこと。</w:t>
      </w:r>
    </w:p>
    <w:p w14:paraId="200CD08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また、各作業の現場においても、適切な運用が確実に行われるよう、注意事項を記載した注意銘板を設置するなどの対策を取ることが望ましい。</w:t>
      </w:r>
    </w:p>
    <w:p w14:paraId="26A800A4" w14:textId="77777777" w:rsidR="005470DA" w:rsidRPr="00AB2860" w:rsidRDefault="005470DA" w:rsidP="005470DA">
      <w:pPr>
        <w:pStyle w:val="20"/>
        <w:rPr>
          <w:rFonts w:asciiTheme="majorHAnsi" w:eastAsiaTheme="majorEastAsia" w:hAnsiTheme="majorHAnsi" w:cstheme="majorHAnsi"/>
        </w:rPr>
      </w:pPr>
    </w:p>
    <w:p w14:paraId="162D5F42" w14:textId="77777777" w:rsidR="005470DA" w:rsidRPr="00AB2860" w:rsidRDefault="005470DA" w:rsidP="005470DA">
      <w:pPr>
        <w:pStyle w:val="2"/>
        <w:rPr>
          <w:rFonts w:asciiTheme="majorHAnsi" w:eastAsiaTheme="majorEastAsia" w:hAnsiTheme="majorHAnsi" w:cstheme="majorHAnsi"/>
        </w:rPr>
      </w:pPr>
      <w:bookmarkStart w:id="157" w:name="_Toc509512463"/>
      <w:bookmarkStart w:id="158" w:name="_Toc512505200"/>
      <w:r w:rsidRPr="00AB2860">
        <w:rPr>
          <w:rFonts w:asciiTheme="majorHAnsi" w:eastAsiaTheme="majorEastAsia" w:hAnsiTheme="majorHAnsi" w:cstheme="majorHAnsi"/>
        </w:rPr>
        <w:t>水素ガス用ポータブルタンクの管理</w:t>
      </w:r>
      <w:bookmarkEnd w:id="157"/>
      <w:bookmarkEnd w:id="158"/>
    </w:p>
    <w:p w14:paraId="65AC2BFC"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船上に搭載された水素ガス用ポータブルタンクは、本船乗組員が維持及び管理を徹底する。</w:t>
      </w:r>
    </w:p>
    <w:p w14:paraId="1920478E" w14:textId="77777777" w:rsidR="005470DA" w:rsidRPr="00AB2860" w:rsidRDefault="005470DA" w:rsidP="005470DA">
      <w:pPr>
        <w:pStyle w:val="20"/>
        <w:rPr>
          <w:rFonts w:asciiTheme="majorHAnsi" w:eastAsiaTheme="majorEastAsia" w:hAnsiTheme="majorHAnsi" w:cstheme="majorHAnsi"/>
        </w:rPr>
      </w:pPr>
    </w:p>
    <w:p w14:paraId="0665C05F" w14:textId="77777777" w:rsidR="005470DA" w:rsidRPr="00AB2860" w:rsidRDefault="005470DA" w:rsidP="005470DA">
      <w:pPr>
        <w:pStyle w:val="2"/>
        <w:rPr>
          <w:rFonts w:asciiTheme="majorHAnsi" w:eastAsiaTheme="majorEastAsia" w:hAnsiTheme="majorHAnsi" w:cstheme="majorHAnsi"/>
        </w:rPr>
      </w:pPr>
      <w:bookmarkStart w:id="159" w:name="_Toc509512464"/>
      <w:bookmarkStart w:id="160" w:name="_Toc512505201"/>
      <w:r w:rsidRPr="00AB2860">
        <w:rPr>
          <w:rFonts w:asciiTheme="majorHAnsi" w:eastAsiaTheme="majorEastAsia" w:hAnsiTheme="majorHAnsi" w:cstheme="majorHAnsi"/>
        </w:rPr>
        <w:t>ガス危険区域確保の徹底</w:t>
      </w:r>
      <w:bookmarkEnd w:id="159"/>
      <w:bookmarkEnd w:id="160"/>
    </w:p>
    <w:p w14:paraId="0891AF5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航行中を含む水素ガス燃料供給中は、ガス危険区域（</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_Ref358236976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1.2</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_Ref358236991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安全に係る事前確認事項</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」参照）からの着火源を排除するため、水素燃料電池船の構造（通路の配置等）を踏まえ、乗組員以外が水素ガス用ポータブルタンク設置場所に立ち入ることを制限するための有効な措置を講じる。</w:t>
      </w:r>
    </w:p>
    <w:p w14:paraId="57FF6FBF" w14:textId="77777777" w:rsidR="005470DA" w:rsidRPr="00AB2860" w:rsidRDefault="005470DA" w:rsidP="005470DA">
      <w:pPr>
        <w:pStyle w:val="20"/>
        <w:rPr>
          <w:rFonts w:asciiTheme="majorHAnsi" w:eastAsiaTheme="majorEastAsia" w:hAnsiTheme="majorHAnsi" w:cstheme="majorHAnsi"/>
        </w:rPr>
      </w:pPr>
    </w:p>
    <w:p w14:paraId="7D6ECA80" w14:textId="77777777" w:rsidR="005470DA" w:rsidRPr="00AB2860" w:rsidRDefault="005470DA" w:rsidP="005470DA">
      <w:pPr>
        <w:pStyle w:val="2"/>
        <w:rPr>
          <w:rFonts w:asciiTheme="majorHAnsi" w:eastAsiaTheme="majorEastAsia" w:hAnsiTheme="majorHAnsi" w:cstheme="majorHAnsi"/>
        </w:rPr>
      </w:pPr>
      <w:bookmarkStart w:id="161" w:name="_Toc509473997"/>
      <w:bookmarkStart w:id="162" w:name="_Toc509475990"/>
      <w:bookmarkStart w:id="163" w:name="_Toc357090418"/>
      <w:bookmarkStart w:id="164" w:name="_Toc354026194"/>
      <w:bookmarkStart w:id="165" w:name="_Toc353367702"/>
      <w:bookmarkStart w:id="166" w:name="_Toc353367703"/>
      <w:bookmarkStart w:id="167" w:name="_Toc353367704"/>
      <w:bookmarkStart w:id="168" w:name="_Toc354026195"/>
      <w:bookmarkStart w:id="169" w:name="_Toc353984422"/>
      <w:bookmarkStart w:id="170" w:name="_Toc353986664"/>
      <w:bookmarkStart w:id="171" w:name="_Toc353987601"/>
      <w:bookmarkStart w:id="172" w:name="_Toc354026196"/>
      <w:bookmarkStart w:id="173" w:name="_Toc353367706"/>
      <w:bookmarkStart w:id="174" w:name="_Toc353367707"/>
      <w:bookmarkStart w:id="175" w:name="_Toc353367708"/>
      <w:bookmarkStart w:id="176" w:name="_Toc353367709"/>
      <w:bookmarkStart w:id="177" w:name="_Toc353367710"/>
      <w:bookmarkStart w:id="178" w:name="_Toc353367711"/>
      <w:bookmarkStart w:id="179" w:name="_Toc353367712"/>
      <w:bookmarkStart w:id="180" w:name="_Toc353367713"/>
      <w:bookmarkStart w:id="181" w:name="_Toc353367714"/>
      <w:bookmarkStart w:id="182" w:name="_Toc352185072"/>
      <w:bookmarkStart w:id="183" w:name="_Toc509512465"/>
      <w:bookmarkStart w:id="184" w:name="_Toc51250520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B2860">
        <w:rPr>
          <w:rFonts w:asciiTheme="majorHAnsi" w:eastAsiaTheme="majorEastAsia" w:hAnsiTheme="majorHAnsi" w:cstheme="majorHAnsi"/>
        </w:rPr>
        <w:t>水素ガス燃料の漏洩</w:t>
      </w:r>
      <w:bookmarkEnd w:id="182"/>
      <w:bookmarkEnd w:id="183"/>
      <w:bookmarkEnd w:id="184"/>
    </w:p>
    <w:p w14:paraId="1E5B81B8"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水素ガス燃料の漏洩が発生した場合には以下に示す対応を取る。</w:t>
      </w:r>
    </w:p>
    <w:p w14:paraId="378C3501"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①</w:t>
      </w:r>
      <w:r w:rsidRPr="00AB2860">
        <w:rPr>
          <w:rFonts w:asciiTheme="majorHAnsi" w:eastAsiaTheme="majorEastAsia" w:hAnsiTheme="majorHAnsi" w:cstheme="majorHAnsi"/>
        </w:rPr>
        <w:t xml:space="preserve">　水素ガスの漏洩を発見した第一発見者は、直ちに</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（船長）に状況を報告する。</w:t>
      </w:r>
    </w:p>
    <w:p w14:paraId="18DA33F1"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②</w:t>
      </w:r>
      <w:r w:rsidRPr="00AB2860">
        <w:rPr>
          <w:rFonts w:asciiTheme="majorHAnsi" w:eastAsiaTheme="majorEastAsia" w:hAnsiTheme="majorHAnsi" w:cstheme="majorHAnsi"/>
        </w:rPr>
        <w:t xml:space="preserve">　</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は、航行及び船上の安全を確保するよう努め、船上に設置された水素ガス用ポータブルタンクから水素ガス燃料が継続して供給されている場合にあっては、必要に応じて</w:t>
      </w:r>
      <w:r w:rsidRPr="00AB2860">
        <w:rPr>
          <w:rFonts w:asciiTheme="majorHAnsi" w:eastAsiaTheme="majorEastAsia" w:hAnsiTheme="majorHAnsi" w:cstheme="majorHAnsi"/>
        </w:rPr>
        <w:t>ESDS</w:t>
      </w:r>
      <w:r w:rsidRPr="00AB2860">
        <w:rPr>
          <w:rFonts w:asciiTheme="majorHAnsi" w:eastAsiaTheme="majorEastAsia" w:hAnsiTheme="majorHAnsi" w:cstheme="majorHAnsi"/>
        </w:rPr>
        <w:t>の作動等により、水素ガス用ポータブルタンクからの燃料供給を中止する。</w:t>
      </w:r>
    </w:p>
    <w:p w14:paraId="06077075" w14:textId="77777777" w:rsidR="005470DA" w:rsidRPr="00AB2860" w:rsidRDefault="005470DA" w:rsidP="005470DA">
      <w:pPr>
        <w:pStyle w:val="20"/>
        <w:ind w:left="851" w:hanging="431"/>
        <w:rPr>
          <w:rFonts w:asciiTheme="majorHAnsi" w:eastAsiaTheme="majorEastAsia" w:hAnsiTheme="majorHAnsi" w:cstheme="majorHAnsi"/>
        </w:rPr>
      </w:pPr>
    </w:p>
    <w:p w14:paraId="6671EC0D"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Theme="majorHAnsi" w:eastAsiaTheme="majorEastAsia" w:hAnsiTheme="majorHAnsi" w:cstheme="majorHAnsi"/>
        </w:rPr>
        <w:t>また、水素ガスの漏洩が止められない場合には以下に示す対応を取る。</w:t>
      </w:r>
    </w:p>
    <w:p w14:paraId="3B79ADBA"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③</w:t>
      </w:r>
      <w:r w:rsidRPr="00AB2860">
        <w:rPr>
          <w:rFonts w:asciiTheme="majorHAnsi" w:eastAsiaTheme="majorEastAsia" w:hAnsiTheme="majorHAnsi" w:cstheme="majorHAnsi"/>
        </w:rPr>
        <w:t xml:space="preserve">　船内放送を通じて、または、汽笛を鳴らし、緊急事態の発生を乗組員及び陸側作業</w:t>
      </w:r>
      <w:r w:rsidR="00AB2860" w:rsidRPr="00AB2860">
        <w:rPr>
          <w:rFonts w:asciiTheme="majorHAnsi" w:eastAsiaTheme="majorEastAsia" w:hAnsiTheme="majorHAnsi" w:cstheme="majorHAnsi"/>
        </w:rPr>
        <w:t>者</w:t>
      </w:r>
      <w:r w:rsidRPr="00AB2860">
        <w:rPr>
          <w:rFonts w:asciiTheme="majorHAnsi" w:eastAsiaTheme="majorEastAsia" w:hAnsiTheme="majorHAnsi" w:cstheme="majorHAnsi"/>
        </w:rPr>
        <w:t>その他周囲の者に知らせる。</w:t>
      </w:r>
    </w:p>
    <w:p w14:paraId="460A8DD7"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④</w:t>
      </w:r>
      <w:r w:rsidRPr="00AB2860">
        <w:rPr>
          <w:rFonts w:asciiTheme="majorHAnsi" w:eastAsiaTheme="majorEastAsia" w:hAnsiTheme="majorHAnsi" w:cstheme="majorHAnsi"/>
        </w:rPr>
        <w:t xml:space="preserve">　乗組員は指定の非常配置をとり、上甲板または水素ガス燃料配管接続部へ通ずる扉を閉止し、水素ガス用ポータブルタンクを収める閉鎖区画に設置される水素防爆型の換気ファンを除く換気ファンを停止し、船内にガスが進入しないようにするとともに、火気管理を再度徹底する。</w:t>
      </w:r>
    </w:p>
    <w:p w14:paraId="1DF03FB5"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⑤</w:t>
      </w:r>
      <w:r w:rsidRPr="00AB2860">
        <w:rPr>
          <w:rFonts w:asciiTheme="majorHAnsi" w:eastAsiaTheme="majorEastAsia" w:hAnsiTheme="majorHAnsi" w:cstheme="majorHAnsi"/>
        </w:rPr>
        <w:t xml:space="preserve">　火災発生に備えて防火部署に人員を配置する。</w:t>
      </w:r>
    </w:p>
    <w:p w14:paraId="24C8CAFD"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⑥</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岸壁係留中または港内停泊中は、海上保安部、消防署、警察署、港湾管理者等の関係行政機関へ通報する。</w:t>
      </w:r>
    </w:p>
    <w:p w14:paraId="46200348"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⑦</w:t>
      </w:r>
      <w:r w:rsidRPr="00AB2860">
        <w:rPr>
          <w:rFonts w:asciiTheme="majorHAnsi" w:eastAsiaTheme="majorEastAsia" w:hAnsiTheme="majorHAnsi" w:cstheme="majorHAnsi"/>
        </w:rPr>
        <w:t xml:space="preserve">　無線、船外スピーカー等によって他船の接近を防止する。</w:t>
      </w:r>
    </w:p>
    <w:p w14:paraId="552AC3E9" w14:textId="77777777" w:rsidR="005470DA" w:rsidRPr="00AB2860" w:rsidRDefault="005470DA" w:rsidP="005470DA">
      <w:pPr>
        <w:pStyle w:val="20"/>
        <w:rPr>
          <w:rFonts w:asciiTheme="majorHAnsi" w:eastAsiaTheme="majorEastAsia" w:hAnsiTheme="majorHAnsi" w:cstheme="majorHAnsi"/>
        </w:rPr>
      </w:pPr>
    </w:p>
    <w:p w14:paraId="64AAAAEB" w14:textId="77777777" w:rsidR="005470DA" w:rsidRPr="00AB2860" w:rsidRDefault="005470DA" w:rsidP="005470DA">
      <w:pPr>
        <w:pStyle w:val="2"/>
        <w:rPr>
          <w:rFonts w:asciiTheme="majorHAnsi" w:eastAsiaTheme="majorEastAsia" w:hAnsiTheme="majorHAnsi" w:cstheme="majorHAnsi"/>
        </w:rPr>
      </w:pPr>
      <w:bookmarkStart w:id="185" w:name="_Toc509474000"/>
      <w:bookmarkStart w:id="186" w:name="_Toc509475993"/>
      <w:bookmarkStart w:id="187" w:name="_Toc509474001"/>
      <w:bookmarkStart w:id="188" w:name="_Toc509475994"/>
      <w:bookmarkStart w:id="189" w:name="_Toc509474002"/>
      <w:bookmarkStart w:id="190" w:name="_Toc509475995"/>
      <w:bookmarkStart w:id="191" w:name="_Toc354438786"/>
      <w:bookmarkStart w:id="192" w:name="_Toc353542882"/>
      <w:bookmarkStart w:id="193" w:name="_Toc353551892"/>
      <w:bookmarkStart w:id="194" w:name="_Toc353783433"/>
      <w:bookmarkStart w:id="195" w:name="_Toc353785587"/>
      <w:bookmarkStart w:id="196" w:name="_Toc353785809"/>
      <w:bookmarkStart w:id="197" w:name="_Toc353367716"/>
      <w:bookmarkStart w:id="198" w:name="_Toc353367717"/>
      <w:bookmarkStart w:id="199" w:name="_Toc353367718"/>
      <w:bookmarkStart w:id="200" w:name="_Toc509474004"/>
      <w:bookmarkStart w:id="201" w:name="_Toc509475997"/>
      <w:bookmarkStart w:id="202" w:name="_Toc509474005"/>
      <w:bookmarkStart w:id="203" w:name="_Toc509475998"/>
      <w:bookmarkStart w:id="204" w:name="_Toc354504483"/>
      <w:bookmarkStart w:id="205" w:name="_Ref358148596"/>
      <w:bookmarkStart w:id="206" w:name="_Ref358148629"/>
      <w:bookmarkStart w:id="207" w:name="_Toc509512466"/>
      <w:bookmarkStart w:id="208" w:name="_Toc512505203"/>
      <w:bookmarkStart w:id="209" w:name="_Toc35218507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B2860">
        <w:rPr>
          <w:rFonts w:asciiTheme="majorHAnsi" w:eastAsiaTheme="majorEastAsia" w:hAnsiTheme="majorHAnsi" w:cstheme="majorHAnsi"/>
        </w:rPr>
        <w:t>消防体制</w:t>
      </w:r>
      <w:bookmarkEnd w:id="204"/>
      <w:bookmarkEnd w:id="205"/>
      <w:bookmarkEnd w:id="206"/>
      <w:bookmarkEnd w:id="207"/>
      <w:bookmarkEnd w:id="208"/>
    </w:p>
    <w:p w14:paraId="026BDB15"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水素燃料電池船は、水素ガス用ポータブルタンクの移送作業中及び水素ガス燃料供給中にあっては適切な消防体制を維持するものとする。</w:t>
      </w:r>
    </w:p>
    <w:bookmarkEnd w:id="209"/>
    <w:p w14:paraId="7EC062B5" w14:textId="77777777" w:rsidR="005470DA" w:rsidRPr="00AB2860" w:rsidRDefault="005470DA" w:rsidP="005470DA">
      <w:pPr>
        <w:pStyle w:val="20"/>
        <w:rPr>
          <w:rFonts w:asciiTheme="majorHAnsi" w:eastAsiaTheme="majorEastAsia" w:hAnsiTheme="majorHAnsi" w:cstheme="majorHAnsi"/>
        </w:rPr>
      </w:pPr>
    </w:p>
    <w:p w14:paraId="3597AECC" w14:textId="77777777" w:rsidR="005470DA" w:rsidRPr="00AB2860" w:rsidRDefault="005470DA" w:rsidP="005470DA">
      <w:pPr>
        <w:pStyle w:val="2"/>
        <w:rPr>
          <w:rFonts w:asciiTheme="majorHAnsi" w:eastAsiaTheme="majorEastAsia" w:hAnsiTheme="majorHAnsi" w:cstheme="majorHAnsi"/>
        </w:rPr>
      </w:pPr>
      <w:bookmarkStart w:id="210" w:name="_Toc509512467"/>
      <w:bookmarkStart w:id="211" w:name="_Toc512505204"/>
      <w:r w:rsidRPr="00AB2860">
        <w:rPr>
          <w:rFonts w:asciiTheme="majorHAnsi" w:eastAsiaTheme="majorEastAsia" w:hAnsiTheme="majorHAnsi" w:cstheme="majorHAnsi"/>
        </w:rPr>
        <w:t>火災発生時の対応</w:t>
      </w:r>
      <w:bookmarkEnd w:id="210"/>
      <w:bookmarkEnd w:id="211"/>
    </w:p>
    <w:p w14:paraId="17198807"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火災が発生した場合に備え、可搬式消火器を直ちに使用可能な状態で備える。但し、水素火炎は、水素漏洩が止められない限り、消火しても再着火する可能性があることから、消火器等いよる消炎は行わず、タンク主止め弁を閉止することにより消炎すること。</w:t>
      </w:r>
    </w:p>
    <w:p w14:paraId="498425B2"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また、火災が発生した場合には以下に示す対応を取る。</w:t>
      </w:r>
    </w:p>
    <w:p w14:paraId="6DA6FD7F"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①</w:t>
      </w:r>
      <w:r w:rsidRPr="00AB2860">
        <w:rPr>
          <w:rFonts w:asciiTheme="majorHAnsi" w:eastAsiaTheme="majorEastAsia" w:hAnsiTheme="majorHAnsi" w:cstheme="majorHAnsi"/>
        </w:rPr>
        <w:t xml:space="preserve">　火災の発生を発見した第一発見者は、直ちに水素ガスの</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（船長）に状況を伝達する。</w:t>
      </w:r>
    </w:p>
    <w:p w14:paraId="3A57D731"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②</w:t>
      </w:r>
      <w:r w:rsidRPr="00AB2860">
        <w:rPr>
          <w:rFonts w:asciiTheme="majorHAnsi" w:eastAsiaTheme="majorEastAsia" w:hAnsiTheme="majorHAnsi" w:cstheme="majorHAnsi"/>
        </w:rPr>
        <w:t xml:space="preserve">　</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は、航行及び船上の安全を確保するよう努め、必要に応じて</w:t>
      </w:r>
      <w:r w:rsidRPr="00AB2860">
        <w:rPr>
          <w:rFonts w:asciiTheme="majorHAnsi" w:eastAsiaTheme="majorEastAsia" w:hAnsiTheme="majorHAnsi" w:cstheme="majorHAnsi"/>
        </w:rPr>
        <w:t>ESDS</w:t>
      </w:r>
      <w:r w:rsidRPr="00AB2860">
        <w:rPr>
          <w:rFonts w:asciiTheme="majorHAnsi" w:eastAsiaTheme="majorEastAsia" w:hAnsiTheme="majorHAnsi" w:cstheme="majorHAnsi"/>
        </w:rPr>
        <w:t>の作動等により、燃料供給を中止する。</w:t>
      </w:r>
    </w:p>
    <w:p w14:paraId="56E73590"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③</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船内放送を通じて、または、汽笛を鳴らし、緊急事態の発生を乗組員及び陸側作業</w:t>
      </w:r>
      <w:r w:rsidR="00AB2860" w:rsidRPr="00AB2860">
        <w:rPr>
          <w:rFonts w:asciiTheme="majorHAnsi" w:eastAsiaTheme="majorEastAsia" w:hAnsiTheme="majorHAnsi" w:cstheme="majorHAnsi"/>
        </w:rPr>
        <w:t>者</w:t>
      </w:r>
      <w:r w:rsidRPr="00AB2860">
        <w:rPr>
          <w:rFonts w:asciiTheme="majorHAnsi" w:eastAsiaTheme="majorEastAsia" w:hAnsiTheme="majorHAnsi" w:cstheme="majorHAnsi"/>
        </w:rPr>
        <w:t>、その他周囲の者に知らせる。</w:t>
      </w:r>
    </w:p>
    <w:p w14:paraId="7EFEA914"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④</w:t>
      </w:r>
      <w:r w:rsidRPr="00AB2860">
        <w:rPr>
          <w:rFonts w:asciiTheme="majorHAnsi" w:eastAsiaTheme="majorEastAsia" w:hAnsiTheme="majorHAnsi" w:cstheme="majorHAnsi"/>
        </w:rPr>
        <w:t xml:space="preserve">　乗組員は指定の非常配置をとり、上甲板または水素ガス燃料配管接続部へ通ずる扉の閉止、水素ガス用ポータブルタンクを収める閉鎖区画に設置される水素防爆型の換気ファンを除く換気ファンを停止し、船内にガスが進入しないように各種開口部を閉鎖するとともに、火気管理を再度徹底する。</w:t>
      </w:r>
    </w:p>
    <w:p w14:paraId="0AA96752"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⑤</w:t>
      </w:r>
      <w:r w:rsidRPr="00AB2860">
        <w:rPr>
          <w:rFonts w:asciiTheme="majorHAnsi" w:eastAsiaTheme="majorEastAsia" w:hAnsiTheme="majorHAnsi" w:cstheme="majorHAnsi"/>
        </w:rPr>
        <w:t xml:space="preserve">　乗組員は、直ちに防火部署配置をとり、消火活動を開始する。</w:t>
      </w:r>
    </w:p>
    <w:p w14:paraId="1FED5C6E"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⑥</w:t>
      </w:r>
      <w:r w:rsidRPr="00AB2860">
        <w:rPr>
          <w:rFonts w:asciiTheme="majorHAnsi" w:eastAsiaTheme="majorEastAsia" w:hAnsiTheme="majorHAnsi" w:cstheme="majorHAnsi"/>
        </w:rPr>
        <w:t xml:space="preserve">　水素ガス用ポータブルタンクの加熱防止用にウォータースプレーが設置されている場合には、必要に応じて作動させる。</w:t>
      </w:r>
    </w:p>
    <w:p w14:paraId="6FFF9ECE"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⑦</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 xml:space="preserve">　岸壁係留中または港内停泊中は、海上保安部、消防署、警察署、港湾管理者等の関係行政機関へ通報する。</w:t>
      </w:r>
    </w:p>
    <w:p w14:paraId="3C7C438A" w14:textId="77777777" w:rsidR="005470DA" w:rsidRPr="00AB2860" w:rsidRDefault="005470DA" w:rsidP="005470DA">
      <w:pPr>
        <w:pStyle w:val="20"/>
        <w:ind w:left="851" w:hanging="431"/>
        <w:rPr>
          <w:rFonts w:asciiTheme="majorHAnsi" w:eastAsiaTheme="majorEastAsia" w:hAnsiTheme="majorHAnsi" w:cstheme="majorHAnsi"/>
        </w:rPr>
      </w:pPr>
      <w:r w:rsidRPr="00AB2860">
        <w:rPr>
          <w:rFonts w:ascii="ＭＳ ゴシック" w:eastAsia="ＭＳ ゴシック" w:hAnsi="ＭＳ ゴシック" w:cs="ＭＳ ゴシック" w:hint="eastAsia"/>
        </w:rPr>
        <w:t>⑧</w:t>
      </w:r>
      <w:r w:rsidRPr="00AB2860">
        <w:rPr>
          <w:rFonts w:asciiTheme="majorHAnsi" w:eastAsiaTheme="majorEastAsia" w:hAnsiTheme="majorHAnsi" w:cstheme="majorHAnsi"/>
        </w:rPr>
        <w:t xml:space="preserve">　無線、船外スピーカー等によって他船の接近を防止する。</w:t>
      </w:r>
    </w:p>
    <w:p w14:paraId="0637E4F8" w14:textId="77777777" w:rsidR="005470DA" w:rsidRPr="00AB2860" w:rsidRDefault="005470DA" w:rsidP="005470DA">
      <w:pPr>
        <w:pStyle w:val="20"/>
        <w:ind w:left="709" w:hanging="289"/>
        <w:rPr>
          <w:rFonts w:asciiTheme="majorHAnsi" w:eastAsiaTheme="majorEastAsia" w:hAnsiTheme="majorHAnsi" w:cstheme="majorHAnsi"/>
        </w:rPr>
      </w:pPr>
    </w:p>
    <w:p w14:paraId="2957BDC9" w14:textId="77777777" w:rsidR="005470DA" w:rsidRPr="00AB2860" w:rsidRDefault="005470DA" w:rsidP="005470DA">
      <w:pPr>
        <w:pStyle w:val="2"/>
        <w:rPr>
          <w:rFonts w:asciiTheme="majorHAnsi" w:eastAsiaTheme="majorEastAsia" w:hAnsiTheme="majorHAnsi" w:cstheme="majorHAnsi"/>
        </w:rPr>
      </w:pPr>
      <w:bookmarkStart w:id="212" w:name="_Toc353367720"/>
      <w:bookmarkStart w:id="213" w:name="_Toc353367721"/>
      <w:bookmarkStart w:id="214" w:name="_Toc353367722"/>
      <w:bookmarkStart w:id="215" w:name="_Toc353367723"/>
      <w:bookmarkStart w:id="216" w:name="_Toc353367724"/>
      <w:bookmarkStart w:id="217" w:name="_Toc353367725"/>
      <w:bookmarkStart w:id="218" w:name="_Toc353367726"/>
      <w:bookmarkStart w:id="219" w:name="_Toc353367727"/>
      <w:bookmarkStart w:id="220" w:name="_Toc353367728"/>
      <w:bookmarkStart w:id="221" w:name="_Toc353367729"/>
      <w:bookmarkStart w:id="222" w:name="_Toc353367730"/>
      <w:bookmarkStart w:id="223" w:name="_Toc353367731"/>
      <w:bookmarkStart w:id="224" w:name="_Toc353367732"/>
      <w:bookmarkStart w:id="225" w:name="_Toc353367733"/>
      <w:bookmarkStart w:id="226" w:name="_Toc353367734"/>
      <w:bookmarkStart w:id="227" w:name="_Toc353367735"/>
      <w:bookmarkStart w:id="228" w:name="_Toc353367736"/>
      <w:bookmarkStart w:id="229" w:name="_Toc353367737"/>
      <w:bookmarkStart w:id="230" w:name="_Toc353367738"/>
      <w:bookmarkStart w:id="231" w:name="_Toc353367739"/>
      <w:bookmarkStart w:id="232" w:name="_Toc353367740"/>
      <w:bookmarkStart w:id="233" w:name="_Toc353367741"/>
      <w:bookmarkStart w:id="234" w:name="_Toc353367742"/>
      <w:bookmarkStart w:id="235" w:name="_Toc353367743"/>
      <w:bookmarkStart w:id="236" w:name="_Toc353367744"/>
      <w:bookmarkStart w:id="237" w:name="_Toc353367745"/>
      <w:bookmarkStart w:id="238" w:name="_Toc353367746"/>
      <w:bookmarkStart w:id="239" w:name="_Toc509512468"/>
      <w:bookmarkStart w:id="240" w:name="_Toc512505205"/>
      <w:bookmarkStart w:id="241" w:name="_Toc352185078"/>
      <w:bookmarkStart w:id="242" w:name="_Ref35398733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AB2860">
        <w:rPr>
          <w:rFonts w:asciiTheme="majorHAnsi" w:eastAsiaTheme="majorEastAsia" w:hAnsiTheme="majorHAnsi" w:cstheme="majorHAnsi"/>
        </w:rPr>
        <w:t>水素ガス用ポータブルタンク設置場所からの避難</w:t>
      </w:r>
      <w:bookmarkEnd w:id="239"/>
      <w:bookmarkEnd w:id="240"/>
    </w:p>
    <w:p w14:paraId="26188AA2"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を閉鎖場所に設置する場合は、タンク及びその接続部からの水素ガスの漏洩から、本船、乗員乗客及び環境が危険にさらされることがないよう設計する。特に乗員はタンク設置場所、または、その周辺で職務に従事する可能性があることから、実行可能な限り、開放甲板から直接の独立した交通手段を設ける。</w:t>
      </w:r>
    </w:p>
    <w:p w14:paraId="168B2EB0"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また、乗組員は避難訓練を日頃から実施する。</w:t>
      </w:r>
    </w:p>
    <w:p w14:paraId="748AD480" w14:textId="77777777" w:rsidR="005470DA" w:rsidRPr="00AB2860" w:rsidRDefault="005470DA" w:rsidP="005470DA">
      <w:pPr>
        <w:pStyle w:val="20"/>
        <w:rPr>
          <w:rFonts w:asciiTheme="majorHAnsi" w:eastAsiaTheme="majorEastAsia" w:hAnsiTheme="majorHAnsi" w:cstheme="majorHAnsi"/>
        </w:rPr>
      </w:pPr>
    </w:p>
    <w:p w14:paraId="0D07260B" w14:textId="77777777" w:rsidR="005470DA" w:rsidRPr="00AB2860" w:rsidRDefault="005470DA" w:rsidP="005470DA">
      <w:pPr>
        <w:pStyle w:val="2"/>
        <w:rPr>
          <w:rFonts w:asciiTheme="majorHAnsi" w:eastAsiaTheme="majorEastAsia" w:hAnsiTheme="majorHAnsi" w:cstheme="majorHAnsi"/>
        </w:rPr>
      </w:pPr>
      <w:bookmarkStart w:id="243" w:name="_Toc509512469"/>
      <w:bookmarkStart w:id="244" w:name="_Toc512505206"/>
      <w:r w:rsidRPr="00AB2860">
        <w:rPr>
          <w:rFonts w:asciiTheme="majorHAnsi" w:eastAsiaTheme="majorEastAsia" w:hAnsiTheme="majorHAnsi" w:cstheme="majorHAnsi"/>
        </w:rPr>
        <w:t>本船と水素ガス用ポータブルタンク間の電位差対策</w:t>
      </w:r>
      <w:bookmarkEnd w:id="241"/>
      <w:bookmarkEnd w:id="242"/>
      <w:bookmarkEnd w:id="243"/>
      <w:bookmarkEnd w:id="244"/>
    </w:p>
    <w:p w14:paraId="664B2B1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可燃性の水素ガスを取り扱う場合、船体に帯電している静電気とポータブルタンクに電位差があるとスパークが生じる危険がある。そのため、</w:t>
      </w:r>
      <w:r w:rsidRPr="00AB2860">
        <w:rPr>
          <w:rFonts w:asciiTheme="majorHAnsi" w:eastAsiaTheme="majorEastAsia" w:hAnsiTheme="majorHAnsi" w:cstheme="majorHAnsi"/>
        </w:rPr>
        <w:t>2</w:t>
      </w:r>
      <w:r w:rsidRPr="00AB2860">
        <w:rPr>
          <w:rFonts w:asciiTheme="majorHAnsi" w:eastAsiaTheme="majorEastAsia" w:hAnsiTheme="majorHAnsi" w:cstheme="majorHAnsi"/>
        </w:rPr>
        <w:t>体間では、絶縁フランジ等で電気的絶縁を維持する、または、ボンディングケーブルで電位差をなくすことが一般的である。</w:t>
      </w:r>
    </w:p>
    <w:p w14:paraId="6CC0186B"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一方で、本</w:t>
      </w:r>
      <w:r w:rsidR="00601EA9" w:rsidRPr="00AB2860">
        <w:rPr>
          <w:rFonts w:asciiTheme="majorHAnsi" w:eastAsiaTheme="majorEastAsia" w:hAnsiTheme="majorHAnsi" w:cstheme="majorHAnsi"/>
        </w:rPr>
        <w:t>マニュアル</w:t>
      </w:r>
      <w:r w:rsidRPr="00AB2860">
        <w:rPr>
          <w:rFonts w:asciiTheme="majorHAnsi" w:eastAsiaTheme="majorEastAsia" w:hAnsiTheme="majorHAnsi" w:cstheme="majorHAnsi"/>
        </w:rPr>
        <w:t>の対象船については、船上に移送された水素ガス用ポータブルタンクが本船配管と接続し、水素ガスが供給される前の安全な段階で当該タンクと本船船体が接触することを想定している。そのような手順となる場合にあっては、配管接続時に双方の電位差によりスパークが生じる可能性は低いことから、電位差対策は不要とする。</w:t>
      </w:r>
    </w:p>
    <w:p w14:paraId="2075BAA2"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但し、水素ガス用ポータブルタンクと船体が接触するよりも先に配管接続が必要な手順の場合にあっては、下記示すような電位差対策を講じる必要がある。</w:t>
      </w:r>
    </w:p>
    <w:p w14:paraId="5F8592C5" w14:textId="77777777" w:rsidR="005470DA" w:rsidRPr="00AB2860" w:rsidRDefault="005470DA" w:rsidP="005470DA">
      <w:pPr>
        <w:pStyle w:val="20"/>
        <w:numPr>
          <w:ilvl w:val="0"/>
          <w:numId w:val="36"/>
        </w:numPr>
        <w:rPr>
          <w:rFonts w:asciiTheme="majorHAnsi" w:eastAsiaTheme="majorEastAsia" w:hAnsiTheme="majorHAnsi" w:cstheme="majorHAnsi"/>
        </w:rPr>
      </w:pPr>
      <w:r w:rsidRPr="00AB2860">
        <w:rPr>
          <w:rFonts w:asciiTheme="majorHAnsi" w:eastAsiaTheme="majorEastAsia" w:hAnsiTheme="majorHAnsi" w:cstheme="majorHAnsi"/>
        </w:rPr>
        <w:t>ボンディングケーブルの接続を確認した後にフレキシブルホースの接続作業を開始すること</w:t>
      </w:r>
    </w:p>
    <w:p w14:paraId="225C7911" w14:textId="77777777" w:rsidR="005470DA" w:rsidRPr="00AB2860" w:rsidRDefault="005470DA" w:rsidP="005470DA">
      <w:pPr>
        <w:pStyle w:val="20"/>
        <w:numPr>
          <w:ilvl w:val="0"/>
          <w:numId w:val="36"/>
        </w:numPr>
        <w:rPr>
          <w:rFonts w:asciiTheme="majorHAnsi" w:eastAsiaTheme="majorEastAsia" w:hAnsiTheme="majorHAnsi" w:cstheme="majorHAnsi"/>
        </w:rPr>
      </w:pPr>
      <w:r w:rsidRPr="00AB2860">
        <w:rPr>
          <w:rFonts w:asciiTheme="majorHAnsi" w:eastAsiaTheme="majorEastAsia" w:hAnsiTheme="majorHAnsi" w:cstheme="majorHAnsi"/>
        </w:rPr>
        <w:t>フレキシブルホースの切離しを確認した後にボンディングケーブルの切離し作業を開始すること</w:t>
      </w:r>
    </w:p>
    <w:p w14:paraId="509D516C" w14:textId="77777777" w:rsidR="005470DA" w:rsidRPr="00AB2860" w:rsidRDefault="005470DA" w:rsidP="005470DA">
      <w:pPr>
        <w:pStyle w:val="20"/>
        <w:numPr>
          <w:ilvl w:val="0"/>
          <w:numId w:val="36"/>
        </w:numPr>
        <w:rPr>
          <w:rFonts w:asciiTheme="majorHAnsi" w:eastAsiaTheme="majorEastAsia" w:hAnsiTheme="majorHAnsi" w:cstheme="majorHAnsi"/>
        </w:rPr>
      </w:pPr>
      <w:r w:rsidRPr="00AB2860">
        <w:rPr>
          <w:rFonts w:asciiTheme="majorHAnsi" w:eastAsiaTheme="majorEastAsia" w:hAnsiTheme="majorHAnsi" w:cstheme="majorHAnsi"/>
        </w:rPr>
        <w:t>本船・水素ガス用ポータブルタンク間で複数のホースと配管を接続する場合には、すべての系統で電気的絶縁を施すこと</w:t>
      </w:r>
    </w:p>
    <w:p w14:paraId="3E498AAE" w14:textId="77777777" w:rsidR="005470DA" w:rsidRPr="00AB2860" w:rsidRDefault="005470DA" w:rsidP="005470DA">
      <w:pPr>
        <w:pStyle w:val="20"/>
        <w:rPr>
          <w:rFonts w:asciiTheme="majorHAnsi" w:eastAsiaTheme="majorEastAsia" w:hAnsiTheme="majorHAnsi" w:cstheme="majorHAnsi"/>
        </w:rPr>
      </w:pPr>
    </w:p>
    <w:p w14:paraId="265A0503" w14:textId="77777777" w:rsidR="005470DA" w:rsidRPr="00AB2860" w:rsidRDefault="005470DA" w:rsidP="005470DA">
      <w:pPr>
        <w:pStyle w:val="2"/>
        <w:rPr>
          <w:rFonts w:asciiTheme="majorHAnsi" w:eastAsiaTheme="majorEastAsia" w:hAnsiTheme="majorHAnsi" w:cstheme="majorHAnsi"/>
        </w:rPr>
      </w:pPr>
      <w:bookmarkStart w:id="245" w:name="_Toc509474010"/>
      <w:bookmarkStart w:id="246" w:name="_Toc509476003"/>
      <w:bookmarkStart w:id="247" w:name="_Toc509474011"/>
      <w:bookmarkStart w:id="248" w:name="_Toc509476004"/>
      <w:bookmarkStart w:id="249" w:name="_Toc509474012"/>
      <w:bookmarkStart w:id="250" w:name="_Toc509476005"/>
      <w:bookmarkStart w:id="251" w:name="_Toc509474013"/>
      <w:bookmarkStart w:id="252" w:name="_Toc509476006"/>
      <w:bookmarkStart w:id="253" w:name="_Toc509474014"/>
      <w:bookmarkStart w:id="254" w:name="_Toc509476007"/>
      <w:bookmarkStart w:id="255" w:name="_Toc509474015"/>
      <w:bookmarkStart w:id="256" w:name="_Toc509476008"/>
      <w:bookmarkStart w:id="257" w:name="_Toc509474017"/>
      <w:bookmarkStart w:id="258" w:name="_Toc509476010"/>
      <w:bookmarkStart w:id="259" w:name="_Toc353367748"/>
      <w:bookmarkStart w:id="260" w:name="_Toc353367749"/>
      <w:bookmarkStart w:id="261" w:name="_Toc353367750"/>
      <w:bookmarkStart w:id="262" w:name="_Toc353367751"/>
      <w:bookmarkStart w:id="263" w:name="_Toc353367752"/>
      <w:bookmarkStart w:id="264" w:name="_Toc353367753"/>
      <w:bookmarkStart w:id="265" w:name="_Toc353367754"/>
      <w:bookmarkStart w:id="266" w:name="_Toc353367755"/>
      <w:bookmarkStart w:id="267" w:name="_Toc353367756"/>
      <w:bookmarkStart w:id="268" w:name="_Toc353367757"/>
      <w:bookmarkStart w:id="269" w:name="_Toc353367758"/>
      <w:bookmarkStart w:id="270" w:name="_Toc353367759"/>
      <w:bookmarkStart w:id="271" w:name="_Toc353367760"/>
      <w:bookmarkStart w:id="272" w:name="_Toc354512966"/>
      <w:bookmarkStart w:id="273" w:name="_Toc354514371"/>
      <w:bookmarkStart w:id="274" w:name="_Toc354515253"/>
      <w:bookmarkStart w:id="275" w:name="_Toc354518019"/>
      <w:bookmarkStart w:id="276" w:name="_Toc354524672"/>
      <w:bookmarkStart w:id="277" w:name="_Toc354512967"/>
      <w:bookmarkStart w:id="278" w:name="_Toc354514372"/>
      <w:bookmarkStart w:id="279" w:name="_Toc354515254"/>
      <w:bookmarkStart w:id="280" w:name="_Toc354518020"/>
      <w:bookmarkStart w:id="281" w:name="_Toc354524673"/>
      <w:bookmarkStart w:id="282" w:name="_Toc354512968"/>
      <w:bookmarkStart w:id="283" w:name="_Toc354514373"/>
      <w:bookmarkStart w:id="284" w:name="_Toc354515255"/>
      <w:bookmarkStart w:id="285" w:name="_Toc354518021"/>
      <w:bookmarkStart w:id="286" w:name="_Toc354524674"/>
      <w:bookmarkStart w:id="287" w:name="_Toc354512969"/>
      <w:bookmarkStart w:id="288" w:name="_Toc354514374"/>
      <w:bookmarkStart w:id="289" w:name="_Toc354515256"/>
      <w:bookmarkStart w:id="290" w:name="_Toc354518022"/>
      <w:bookmarkStart w:id="291" w:name="_Toc354524675"/>
      <w:bookmarkStart w:id="292" w:name="_Toc354512970"/>
      <w:bookmarkStart w:id="293" w:name="_Toc354514375"/>
      <w:bookmarkStart w:id="294" w:name="_Toc354515257"/>
      <w:bookmarkStart w:id="295" w:name="_Toc354518023"/>
      <w:bookmarkStart w:id="296" w:name="_Toc354524676"/>
      <w:bookmarkStart w:id="297" w:name="_Toc351398732"/>
      <w:bookmarkStart w:id="298" w:name="_Toc352225948"/>
      <w:bookmarkStart w:id="299" w:name="_Toc352745237"/>
      <w:bookmarkStart w:id="300" w:name="_Toc353783332"/>
      <w:bookmarkStart w:id="301" w:name="_Toc509512470"/>
      <w:bookmarkStart w:id="302" w:name="_Toc51250520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AB2860">
        <w:rPr>
          <w:rFonts w:asciiTheme="majorHAnsi" w:eastAsiaTheme="majorEastAsia" w:hAnsiTheme="majorHAnsi" w:cstheme="majorHAnsi"/>
        </w:rPr>
        <w:t>保護具</w:t>
      </w:r>
      <w:bookmarkEnd w:id="297"/>
      <w:bookmarkEnd w:id="298"/>
      <w:bookmarkEnd w:id="299"/>
      <w:bookmarkEnd w:id="300"/>
      <w:bookmarkEnd w:id="301"/>
      <w:bookmarkEnd w:id="302"/>
    </w:p>
    <w:p w14:paraId="667F08B9"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水素ガスを扱う危険から保護するため、水素ガス関連作業に携わる者は、長袖の静電作業服、ヘルメット、皮手袋、安全靴、ゴーグルを使用する。また、作業にあたっては防爆仕様の工具を使用する。</w:t>
      </w:r>
    </w:p>
    <w:p w14:paraId="327E89BC" w14:textId="77777777" w:rsidR="005470DA" w:rsidRPr="00AB2860" w:rsidRDefault="005470DA" w:rsidP="005470DA">
      <w:pPr>
        <w:ind w:left="210" w:firstLine="210"/>
        <w:rPr>
          <w:rFonts w:asciiTheme="majorHAnsi" w:eastAsiaTheme="majorEastAsia" w:hAnsiTheme="majorHAnsi" w:cstheme="majorHAnsi"/>
          <w:color w:val="000000" w:themeColor="text1"/>
        </w:rPr>
      </w:pPr>
    </w:p>
    <w:p w14:paraId="3B76B3AF" w14:textId="77777777" w:rsidR="005470DA" w:rsidRPr="00AB2860" w:rsidRDefault="005470DA" w:rsidP="005470DA">
      <w:pPr>
        <w:pStyle w:val="2"/>
        <w:rPr>
          <w:rFonts w:asciiTheme="majorHAnsi" w:eastAsiaTheme="majorEastAsia" w:hAnsiTheme="majorHAnsi" w:cstheme="majorHAnsi"/>
        </w:rPr>
      </w:pPr>
      <w:bookmarkStart w:id="303" w:name="_Toc509252814"/>
      <w:bookmarkStart w:id="304" w:name="_Toc509254530"/>
      <w:bookmarkStart w:id="305" w:name="_Toc354265639"/>
      <w:bookmarkStart w:id="306" w:name="_Toc509512471"/>
      <w:bookmarkStart w:id="307" w:name="_Toc512505208"/>
      <w:bookmarkEnd w:id="303"/>
      <w:bookmarkEnd w:id="304"/>
      <w:r w:rsidRPr="00AB2860">
        <w:rPr>
          <w:rFonts w:asciiTheme="majorHAnsi" w:eastAsiaTheme="majorEastAsia" w:hAnsiTheme="majorHAnsi" w:cstheme="majorHAnsi"/>
        </w:rPr>
        <w:t>安全が阻害されている場合の行動</w:t>
      </w:r>
      <w:bookmarkEnd w:id="305"/>
      <w:bookmarkEnd w:id="306"/>
      <w:bookmarkEnd w:id="307"/>
    </w:p>
    <w:p w14:paraId="53D817DD"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水素ガス用ポータブルタンクの移送中、また水素ガス燃料配管の接続中及び水素ガス燃料供給中に安全が阻害される事項を発見した場合は、水素ガスの</w:t>
      </w:r>
      <w:r w:rsidR="002623DA" w:rsidRPr="00AB2860">
        <w:rPr>
          <w:rFonts w:asciiTheme="majorHAnsi" w:eastAsiaTheme="majorEastAsia" w:hAnsiTheme="majorHAnsi" w:cstheme="majorHAnsi"/>
          <w:color w:val="000000" w:themeColor="text1"/>
        </w:rPr>
        <w:t>受入統括担当者</w:t>
      </w:r>
      <w:r w:rsidRPr="00AB2860">
        <w:rPr>
          <w:rFonts w:asciiTheme="majorHAnsi" w:eastAsiaTheme="majorEastAsia" w:hAnsiTheme="majorHAnsi" w:cstheme="majorHAnsi"/>
          <w:color w:val="000000" w:themeColor="text1"/>
        </w:rPr>
        <w:t>（船長）に報告し、当該作業を中断する。</w:t>
      </w:r>
    </w:p>
    <w:p w14:paraId="24186A94"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作業の再開は、安全を阻害するような状況が適切に改善され、それが確認された後とする。</w:t>
      </w:r>
    </w:p>
    <w:p w14:paraId="57BD7BD1" w14:textId="77777777" w:rsidR="005470DA" w:rsidRPr="00AB2860" w:rsidRDefault="005470DA" w:rsidP="005470DA">
      <w:pPr>
        <w:pStyle w:val="20"/>
        <w:rPr>
          <w:rFonts w:asciiTheme="majorHAnsi" w:eastAsiaTheme="majorEastAsia" w:hAnsiTheme="majorHAnsi" w:cstheme="majorHAnsi"/>
        </w:rPr>
      </w:pPr>
    </w:p>
    <w:p w14:paraId="1B43E8C7" w14:textId="77777777" w:rsidR="005470DA" w:rsidRPr="00AB2860" w:rsidRDefault="005470DA" w:rsidP="005470DA">
      <w:pPr>
        <w:pStyle w:val="1"/>
        <w:rPr>
          <w:rFonts w:asciiTheme="majorHAnsi" w:eastAsiaTheme="majorEastAsia" w:hAnsiTheme="majorHAnsi" w:cstheme="majorHAnsi"/>
          <w:color w:val="000000" w:themeColor="text1"/>
        </w:rPr>
      </w:pPr>
      <w:bookmarkStart w:id="308" w:name="_Toc353367762"/>
      <w:bookmarkStart w:id="309" w:name="_Toc353367763"/>
      <w:bookmarkStart w:id="310" w:name="_Toc353367764"/>
      <w:bookmarkStart w:id="311" w:name="_Toc353367765"/>
      <w:bookmarkStart w:id="312" w:name="_Toc353367766"/>
      <w:bookmarkStart w:id="313" w:name="_Toc353367767"/>
      <w:bookmarkStart w:id="314" w:name="_Toc352185081"/>
      <w:bookmarkStart w:id="315" w:name="_Toc509512472"/>
      <w:bookmarkStart w:id="316" w:name="_Toc512505209"/>
      <w:bookmarkEnd w:id="308"/>
      <w:bookmarkEnd w:id="309"/>
      <w:bookmarkEnd w:id="310"/>
      <w:bookmarkEnd w:id="311"/>
      <w:bookmarkEnd w:id="312"/>
      <w:bookmarkEnd w:id="313"/>
      <w:r w:rsidRPr="00AB2860">
        <w:rPr>
          <w:rFonts w:asciiTheme="majorHAnsi" w:eastAsiaTheme="majorEastAsia" w:hAnsiTheme="majorHAnsi" w:cstheme="majorHAnsi"/>
          <w:color w:val="000000" w:themeColor="text1"/>
        </w:rPr>
        <w:t>通信・連絡</w:t>
      </w:r>
      <w:bookmarkEnd w:id="314"/>
      <w:bookmarkEnd w:id="315"/>
      <w:bookmarkEnd w:id="316"/>
    </w:p>
    <w:p w14:paraId="1745EAB2" w14:textId="77777777" w:rsidR="005470DA" w:rsidRPr="00AB2860" w:rsidRDefault="005470DA" w:rsidP="005470DA">
      <w:pPr>
        <w:pStyle w:val="2"/>
        <w:rPr>
          <w:rFonts w:asciiTheme="majorHAnsi" w:eastAsiaTheme="majorEastAsia" w:hAnsiTheme="majorHAnsi" w:cstheme="majorHAnsi"/>
        </w:rPr>
      </w:pPr>
      <w:bookmarkStart w:id="317" w:name="_Toc353272707"/>
      <w:bookmarkStart w:id="318" w:name="_Toc509512473"/>
      <w:bookmarkStart w:id="319" w:name="_Toc512505210"/>
      <w:r w:rsidRPr="00AB2860">
        <w:rPr>
          <w:rFonts w:asciiTheme="majorHAnsi" w:eastAsiaTheme="majorEastAsia" w:hAnsiTheme="majorHAnsi" w:cstheme="majorHAnsi"/>
        </w:rPr>
        <w:t>手段</w:t>
      </w:r>
      <w:bookmarkEnd w:id="317"/>
      <w:bookmarkEnd w:id="318"/>
      <w:bookmarkEnd w:id="319"/>
    </w:p>
    <w:p w14:paraId="70495E5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にあたっては、安全を確保すべく、水素燃料電池船と水素ガス用ポータブルタンク移送者間の連絡は常に良好な状態で保つことが必要である。そのため、水素ガス用ポータブルタンク移送開始前に水素ガスの</w:t>
      </w:r>
      <w:r w:rsidR="002623DA" w:rsidRPr="00AB2860">
        <w:rPr>
          <w:rFonts w:asciiTheme="majorHAnsi" w:eastAsiaTheme="majorEastAsia" w:hAnsiTheme="majorHAnsi" w:cstheme="majorHAnsi"/>
        </w:rPr>
        <w:t>供給統括担当者</w:t>
      </w:r>
      <w:r w:rsidRPr="00AB2860">
        <w:rPr>
          <w:rFonts w:asciiTheme="majorHAnsi" w:eastAsiaTheme="majorEastAsia" w:hAnsiTheme="majorHAnsi" w:cstheme="majorHAnsi"/>
        </w:rPr>
        <w:t>と</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は、口頭での意思疎通が困難な場合、通信・連絡の手段について予め合意することとする。</w:t>
      </w:r>
    </w:p>
    <w:p w14:paraId="49B43758" w14:textId="77777777" w:rsidR="005470DA" w:rsidRPr="00AB2860" w:rsidRDefault="005470DA" w:rsidP="005470DA">
      <w:pPr>
        <w:pStyle w:val="20"/>
        <w:rPr>
          <w:rFonts w:asciiTheme="majorHAnsi" w:eastAsiaTheme="majorEastAsia" w:hAnsiTheme="majorHAnsi" w:cstheme="majorHAnsi"/>
          <w:color w:val="000000" w:themeColor="text1"/>
        </w:rPr>
      </w:pPr>
    </w:p>
    <w:p w14:paraId="21BC16CB" w14:textId="77777777" w:rsidR="005470DA" w:rsidRPr="00AB2860" w:rsidRDefault="005470DA" w:rsidP="005470DA">
      <w:pPr>
        <w:pStyle w:val="2"/>
        <w:rPr>
          <w:rFonts w:asciiTheme="majorHAnsi" w:eastAsiaTheme="majorEastAsia" w:hAnsiTheme="majorHAnsi" w:cstheme="majorHAnsi"/>
        </w:rPr>
      </w:pPr>
      <w:bookmarkStart w:id="320" w:name="_Toc509474023"/>
      <w:bookmarkStart w:id="321" w:name="_Toc509476016"/>
      <w:bookmarkStart w:id="322" w:name="_Toc509474024"/>
      <w:bookmarkStart w:id="323" w:name="_Toc509476017"/>
      <w:bookmarkStart w:id="324" w:name="_Toc357083781"/>
      <w:bookmarkStart w:id="325" w:name="_Toc353367771"/>
      <w:bookmarkStart w:id="326" w:name="_Toc353367772"/>
      <w:bookmarkStart w:id="327" w:name="_Toc352185083"/>
      <w:bookmarkStart w:id="328" w:name="_Toc509512474"/>
      <w:bookmarkStart w:id="329" w:name="_Toc512505211"/>
      <w:bookmarkEnd w:id="320"/>
      <w:bookmarkEnd w:id="321"/>
      <w:bookmarkEnd w:id="322"/>
      <w:bookmarkEnd w:id="323"/>
      <w:bookmarkEnd w:id="324"/>
      <w:bookmarkEnd w:id="325"/>
      <w:bookmarkEnd w:id="326"/>
      <w:r w:rsidRPr="00AB2860">
        <w:rPr>
          <w:rFonts w:asciiTheme="majorHAnsi" w:eastAsiaTheme="majorEastAsia" w:hAnsiTheme="majorHAnsi" w:cstheme="majorHAnsi"/>
        </w:rPr>
        <w:t>通信エラー時の</w:t>
      </w:r>
      <w:bookmarkEnd w:id="327"/>
      <w:r w:rsidRPr="00AB2860">
        <w:rPr>
          <w:rFonts w:asciiTheme="majorHAnsi" w:eastAsiaTheme="majorEastAsia" w:hAnsiTheme="majorHAnsi" w:cstheme="majorHAnsi"/>
        </w:rPr>
        <w:t>対応</w:t>
      </w:r>
      <w:bookmarkEnd w:id="328"/>
      <w:bookmarkEnd w:id="329"/>
    </w:p>
    <w:p w14:paraId="47C32BD5"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口頭での意思疎通が困難で、通信・連絡の設備を使用する場合、水素ガス用ポータブルタンク移送作業中に一方で通信が途絶した場合は、緊急信号を吹鳴し、実行に適する限り進行中のすべての操作を中断する。</w:t>
      </w:r>
    </w:p>
    <w:p w14:paraId="25756C2A"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水素ガス用ポータブルタンクの移送は、本船及び水素ガス用</w:t>
      </w:r>
      <w:r w:rsidRPr="00AB2860">
        <w:rPr>
          <w:rFonts w:asciiTheme="majorHAnsi" w:eastAsiaTheme="majorEastAsia" w:hAnsiTheme="majorHAnsi" w:cstheme="majorHAnsi"/>
        </w:rPr>
        <w:t>ポータブルタンク移送者</w:t>
      </w:r>
      <w:r w:rsidRPr="00AB2860">
        <w:rPr>
          <w:rFonts w:asciiTheme="majorHAnsi" w:eastAsiaTheme="majorEastAsia" w:hAnsiTheme="majorHAnsi" w:cstheme="majorHAnsi"/>
          <w:color w:val="000000" w:themeColor="text1"/>
        </w:rPr>
        <w:t>の安全が確認され、十分な通信の確保を確認した後に再開する。</w:t>
      </w:r>
    </w:p>
    <w:p w14:paraId="24C33C4F" w14:textId="77777777" w:rsidR="005470DA" w:rsidRPr="00AB2860" w:rsidRDefault="005470DA" w:rsidP="005470DA">
      <w:pPr>
        <w:ind w:left="210" w:firstLine="210"/>
        <w:rPr>
          <w:rFonts w:asciiTheme="majorHAnsi" w:eastAsiaTheme="majorEastAsia" w:hAnsiTheme="majorHAnsi" w:cstheme="majorHAnsi"/>
          <w:color w:val="000000" w:themeColor="text1"/>
        </w:rPr>
      </w:pPr>
    </w:p>
    <w:p w14:paraId="70ED6D40" w14:textId="77777777" w:rsidR="005470DA" w:rsidRPr="00AB2860" w:rsidRDefault="005470DA" w:rsidP="005470DA">
      <w:pPr>
        <w:pStyle w:val="1"/>
        <w:rPr>
          <w:rFonts w:asciiTheme="majorHAnsi" w:eastAsiaTheme="majorEastAsia" w:hAnsiTheme="majorHAnsi" w:cstheme="majorHAnsi"/>
        </w:rPr>
      </w:pPr>
      <w:bookmarkStart w:id="330" w:name="_Toc351650012"/>
      <w:bookmarkStart w:id="331" w:name="_Toc352257072"/>
      <w:bookmarkStart w:id="332" w:name="_Toc353272744"/>
      <w:bookmarkStart w:id="333" w:name="_Ref358148787"/>
      <w:bookmarkStart w:id="334" w:name="_Ref359573242"/>
      <w:bookmarkStart w:id="335" w:name="_Toc509512475"/>
      <w:bookmarkStart w:id="336" w:name="_Toc512505212"/>
      <w:r w:rsidRPr="00AB2860">
        <w:rPr>
          <w:rFonts w:asciiTheme="majorHAnsi" w:eastAsiaTheme="majorEastAsia" w:hAnsiTheme="majorHAnsi" w:cstheme="majorHAnsi"/>
        </w:rPr>
        <w:t>照明</w:t>
      </w:r>
      <w:bookmarkEnd w:id="330"/>
      <w:bookmarkEnd w:id="331"/>
      <w:bookmarkEnd w:id="332"/>
      <w:bookmarkEnd w:id="333"/>
      <w:bookmarkEnd w:id="334"/>
      <w:bookmarkEnd w:id="335"/>
      <w:bookmarkEnd w:id="336"/>
    </w:p>
    <w:p w14:paraId="5F85262F"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夜間に水素ガス用ポータブルタンクの移送作業を実施する際には、水素ガス用ポータブルタンク等の状況が確認できるよう</w:t>
      </w:r>
      <w:r w:rsidRPr="00AB2860">
        <w:rPr>
          <w:rFonts w:asciiTheme="majorHAnsi" w:eastAsiaTheme="majorEastAsia" w:hAnsiTheme="majorHAnsi" w:cstheme="majorHAnsi"/>
        </w:rPr>
        <w:t>20lx</w:t>
      </w:r>
      <w:r w:rsidRPr="00AB2860">
        <w:rPr>
          <w:rFonts w:asciiTheme="majorHAnsi" w:eastAsiaTheme="majorEastAsia" w:hAnsiTheme="majorHAnsi" w:cstheme="majorHAnsi"/>
        </w:rPr>
        <w:t>以上の十分な証明を適切に設置する。</w:t>
      </w:r>
    </w:p>
    <w:p w14:paraId="1216D5AF"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但し、水素ガス燃料配管の接続作業を実施する際には、以下に示す作業を実施できるよう</w:t>
      </w:r>
      <w:r w:rsidRPr="00AB2860">
        <w:rPr>
          <w:rFonts w:asciiTheme="majorHAnsi" w:eastAsiaTheme="majorEastAsia" w:hAnsiTheme="majorHAnsi" w:cstheme="majorHAnsi"/>
        </w:rPr>
        <w:t>70lx</w:t>
      </w:r>
      <w:r w:rsidRPr="00AB2860">
        <w:rPr>
          <w:rFonts w:asciiTheme="majorHAnsi" w:eastAsiaTheme="majorEastAsia" w:hAnsiTheme="majorHAnsi" w:cstheme="majorHAnsi"/>
        </w:rPr>
        <w:t>以上の十分な照明を適切に設置する。特にホースの繰り返し曲げを受けている部分を十分に照らす照明でなければならない。</w:t>
      </w:r>
    </w:p>
    <w:p w14:paraId="111050AD" w14:textId="77777777" w:rsidR="005470DA" w:rsidRPr="00AB2860" w:rsidRDefault="005470DA" w:rsidP="005470DA">
      <w:pPr>
        <w:pStyle w:val="11"/>
        <w:numPr>
          <w:ilvl w:val="0"/>
          <w:numId w:val="37"/>
        </w:numPr>
        <w:rPr>
          <w:rFonts w:asciiTheme="majorHAnsi" w:eastAsiaTheme="majorEastAsia" w:hAnsiTheme="majorHAnsi" w:cstheme="majorHAnsi"/>
        </w:rPr>
      </w:pPr>
      <w:r w:rsidRPr="00AB2860">
        <w:rPr>
          <w:rFonts w:asciiTheme="majorHAnsi" w:eastAsiaTheme="majorEastAsia" w:hAnsiTheme="majorHAnsi" w:cstheme="majorHAnsi"/>
        </w:rPr>
        <w:t>水素ガス漏洩の確認</w:t>
      </w:r>
    </w:p>
    <w:p w14:paraId="39F3B5DE" w14:textId="77777777" w:rsidR="005470DA" w:rsidRPr="00AB2860" w:rsidRDefault="005470DA" w:rsidP="005470DA">
      <w:pPr>
        <w:pStyle w:val="11"/>
        <w:numPr>
          <w:ilvl w:val="0"/>
          <w:numId w:val="37"/>
        </w:numPr>
        <w:rPr>
          <w:rFonts w:asciiTheme="majorHAnsi" w:eastAsiaTheme="majorEastAsia" w:hAnsiTheme="majorHAnsi" w:cstheme="majorHAnsi"/>
        </w:rPr>
      </w:pPr>
      <w:r w:rsidRPr="00AB2860">
        <w:rPr>
          <w:rFonts w:asciiTheme="majorHAnsi" w:eastAsiaTheme="majorEastAsia" w:hAnsiTheme="majorHAnsi" w:cstheme="majorHAnsi"/>
        </w:rPr>
        <w:t>ホースの状態監視及び漏洩時の作業中止</w:t>
      </w:r>
    </w:p>
    <w:p w14:paraId="5594E841" w14:textId="77777777" w:rsidR="005470DA" w:rsidRPr="00AB2860" w:rsidRDefault="005470DA" w:rsidP="005470DA">
      <w:pPr>
        <w:pStyle w:val="11"/>
        <w:numPr>
          <w:ilvl w:val="0"/>
          <w:numId w:val="37"/>
        </w:numPr>
        <w:rPr>
          <w:rFonts w:asciiTheme="majorHAnsi" w:eastAsiaTheme="majorEastAsia" w:hAnsiTheme="majorHAnsi" w:cstheme="majorHAnsi"/>
        </w:rPr>
      </w:pPr>
      <w:r w:rsidRPr="00AB2860">
        <w:rPr>
          <w:rFonts w:asciiTheme="majorHAnsi" w:eastAsiaTheme="majorEastAsia" w:hAnsiTheme="majorHAnsi" w:cstheme="majorHAnsi"/>
        </w:rPr>
        <w:t>漏洩箇所からの避難</w:t>
      </w:r>
    </w:p>
    <w:p w14:paraId="4C9EE0F3" w14:textId="77777777" w:rsidR="005470DA" w:rsidRPr="00AB2860" w:rsidRDefault="005470DA" w:rsidP="005470DA">
      <w:pPr>
        <w:pStyle w:val="11"/>
        <w:numPr>
          <w:ilvl w:val="0"/>
          <w:numId w:val="37"/>
        </w:numPr>
        <w:rPr>
          <w:rFonts w:asciiTheme="majorHAnsi" w:eastAsiaTheme="majorEastAsia" w:hAnsiTheme="majorHAnsi" w:cstheme="majorHAnsi"/>
        </w:rPr>
      </w:pPr>
      <w:r w:rsidRPr="00AB2860">
        <w:rPr>
          <w:rFonts w:asciiTheme="majorHAnsi" w:eastAsiaTheme="majorEastAsia" w:hAnsiTheme="majorHAnsi" w:cstheme="majorHAnsi"/>
        </w:rPr>
        <w:t>消火設備の準備、消火救助作業</w:t>
      </w:r>
    </w:p>
    <w:p w14:paraId="0628B43B" w14:textId="77777777" w:rsidR="005470DA" w:rsidRPr="00AB2860" w:rsidRDefault="005470DA" w:rsidP="005470DA">
      <w:pPr>
        <w:pStyle w:val="20"/>
        <w:rPr>
          <w:rFonts w:asciiTheme="majorHAnsi" w:eastAsiaTheme="majorEastAsia" w:hAnsiTheme="majorHAnsi" w:cstheme="majorHAnsi"/>
        </w:rPr>
      </w:pPr>
    </w:p>
    <w:p w14:paraId="6296E8C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なお、船上・陸上ともに水素ガス燃料が漏洩する可能性のある弁や継手からガス危険区域内に設置する照明設備については、水素防爆仕様の設備を設置することとする。</w:t>
      </w:r>
    </w:p>
    <w:p w14:paraId="526C7CEC" w14:textId="77777777" w:rsidR="005470DA" w:rsidRPr="00AB2860" w:rsidRDefault="005470DA" w:rsidP="005470DA">
      <w:pPr>
        <w:pStyle w:val="20"/>
        <w:rPr>
          <w:rFonts w:asciiTheme="majorHAnsi" w:eastAsiaTheme="majorEastAsia" w:hAnsiTheme="majorHAnsi" w:cstheme="majorHAnsi"/>
        </w:rPr>
      </w:pPr>
    </w:p>
    <w:p w14:paraId="27013BC8" w14:textId="77777777" w:rsidR="005470DA" w:rsidRPr="00AB2860" w:rsidRDefault="005470DA" w:rsidP="005470DA">
      <w:pPr>
        <w:pStyle w:val="1"/>
        <w:rPr>
          <w:rFonts w:asciiTheme="majorHAnsi" w:eastAsiaTheme="majorEastAsia" w:hAnsiTheme="majorHAnsi" w:cstheme="majorHAnsi"/>
          <w:color w:val="000000" w:themeColor="text1"/>
        </w:rPr>
      </w:pPr>
      <w:bookmarkStart w:id="337" w:name="_Toc354512977"/>
      <w:bookmarkStart w:id="338" w:name="_Toc354514382"/>
      <w:bookmarkStart w:id="339" w:name="_Toc354515264"/>
      <w:bookmarkStart w:id="340" w:name="_Toc354518030"/>
      <w:bookmarkStart w:id="341" w:name="_Toc354524683"/>
      <w:bookmarkStart w:id="342" w:name="_Toc354512978"/>
      <w:bookmarkStart w:id="343" w:name="_Toc354514383"/>
      <w:bookmarkStart w:id="344" w:name="_Toc354515265"/>
      <w:bookmarkStart w:id="345" w:name="_Toc354518031"/>
      <w:bookmarkStart w:id="346" w:name="_Toc354524684"/>
      <w:bookmarkStart w:id="347" w:name="_Toc354512979"/>
      <w:bookmarkStart w:id="348" w:name="_Toc354514384"/>
      <w:bookmarkStart w:id="349" w:name="_Toc354515266"/>
      <w:bookmarkStart w:id="350" w:name="_Toc354518032"/>
      <w:bookmarkStart w:id="351" w:name="_Toc354524685"/>
      <w:bookmarkStart w:id="352" w:name="_Toc354512980"/>
      <w:bookmarkStart w:id="353" w:name="_Toc354514385"/>
      <w:bookmarkStart w:id="354" w:name="_Toc354515267"/>
      <w:bookmarkStart w:id="355" w:name="_Toc354518033"/>
      <w:bookmarkStart w:id="356" w:name="_Toc354524686"/>
      <w:bookmarkStart w:id="357" w:name="_Toc354512981"/>
      <w:bookmarkStart w:id="358" w:name="_Toc354514386"/>
      <w:bookmarkStart w:id="359" w:name="_Toc354515268"/>
      <w:bookmarkStart w:id="360" w:name="_Toc354518034"/>
      <w:bookmarkStart w:id="361" w:name="_Toc354524687"/>
      <w:bookmarkStart w:id="362" w:name="_Toc354512982"/>
      <w:bookmarkStart w:id="363" w:name="_Toc354514387"/>
      <w:bookmarkStart w:id="364" w:name="_Toc354515269"/>
      <w:bookmarkStart w:id="365" w:name="_Toc354518035"/>
      <w:bookmarkStart w:id="366" w:name="_Toc354524688"/>
      <w:bookmarkStart w:id="367" w:name="_Toc354512983"/>
      <w:bookmarkStart w:id="368" w:name="_Toc354514388"/>
      <w:bookmarkStart w:id="369" w:name="_Toc354515270"/>
      <w:bookmarkStart w:id="370" w:name="_Toc354518036"/>
      <w:bookmarkStart w:id="371" w:name="_Toc354524689"/>
      <w:bookmarkStart w:id="372" w:name="_Toc354512984"/>
      <w:bookmarkStart w:id="373" w:name="_Toc354514389"/>
      <w:bookmarkStart w:id="374" w:name="_Toc354515271"/>
      <w:bookmarkStart w:id="375" w:name="_Toc354518037"/>
      <w:bookmarkStart w:id="376" w:name="_Toc354524690"/>
      <w:bookmarkStart w:id="377" w:name="_Toc354512985"/>
      <w:bookmarkStart w:id="378" w:name="_Toc354514390"/>
      <w:bookmarkStart w:id="379" w:name="_Toc354515272"/>
      <w:bookmarkStart w:id="380" w:name="_Toc354518038"/>
      <w:bookmarkStart w:id="381" w:name="_Toc354524691"/>
      <w:bookmarkStart w:id="382" w:name="_Toc353367774"/>
      <w:bookmarkStart w:id="383" w:name="_Toc353367775"/>
      <w:bookmarkStart w:id="384" w:name="_Toc353367776"/>
      <w:bookmarkStart w:id="385" w:name="_Toc353367777"/>
      <w:bookmarkStart w:id="386" w:name="_Toc352185084"/>
      <w:bookmarkStart w:id="387" w:name="_Toc509512476"/>
      <w:bookmarkStart w:id="388" w:name="_Toc51250521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AB2860">
        <w:rPr>
          <w:rFonts w:asciiTheme="majorHAnsi" w:eastAsiaTheme="majorEastAsia" w:hAnsiTheme="majorHAnsi" w:cstheme="majorHAnsi"/>
          <w:color w:val="000000" w:themeColor="text1"/>
        </w:rPr>
        <w:t>水素ガス用ポータブルタンク移送作業前</w:t>
      </w:r>
      <w:bookmarkStart w:id="389" w:name="_Toc352185085"/>
      <w:bookmarkEnd w:id="386"/>
      <w:r w:rsidRPr="00AB2860">
        <w:rPr>
          <w:rFonts w:asciiTheme="majorHAnsi" w:eastAsiaTheme="majorEastAsia" w:hAnsiTheme="majorHAnsi" w:cstheme="majorHAnsi"/>
          <w:color w:val="000000" w:themeColor="text1"/>
        </w:rPr>
        <w:t>の安全対策</w:t>
      </w:r>
      <w:bookmarkEnd w:id="387"/>
      <w:bookmarkEnd w:id="388"/>
    </w:p>
    <w:p w14:paraId="755F3D85" w14:textId="77777777" w:rsidR="005470DA" w:rsidRPr="00AB2860" w:rsidRDefault="005470DA" w:rsidP="005470DA">
      <w:pPr>
        <w:pStyle w:val="2"/>
        <w:rPr>
          <w:rFonts w:asciiTheme="majorHAnsi" w:eastAsiaTheme="majorEastAsia" w:hAnsiTheme="majorHAnsi" w:cstheme="majorHAnsi"/>
        </w:rPr>
      </w:pPr>
      <w:bookmarkStart w:id="390" w:name="_Toc353272711"/>
      <w:bookmarkStart w:id="391" w:name="_Toc509512477"/>
      <w:bookmarkStart w:id="392" w:name="_Toc512505214"/>
      <w:r w:rsidRPr="00AB2860">
        <w:rPr>
          <w:rFonts w:asciiTheme="majorHAnsi" w:eastAsiaTheme="majorEastAsia" w:hAnsiTheme="majorHAnsi" w:cstheme="majorHAnsi"/>
        </w:rPr>
        <w:t>水素燃料電池船の航行</w:t>
      </w:r>
      <w:bookmarkEnd w:id="390"/>
      <w:bookmarkEnd w:id="391"/>
      <w:bookmarkEnd w:id="392"/>
    </w:p>
    <w:p w14:paraId="61C81DA9"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水素燃料電池船は、従来の重油を燃料とする船舶と同様に、航行する海域や利用する港湾、岸壁・桟橋の現行運用基準や</w:t>
      </w:r>
      <w:r w:rsidRPr="00AB2860">
        <w:rPr>
          <w:rFonts w:asciiTheme="majorHAnsi" w:eastAsiaTheme="majorEastAsia" w:hAnsiTheme="majorHAnsi" w:cstheme="majorHAnsi"/>
        </w:rPr>
        <w:t>航路等の交通ルール、通報義務に従って航行する。</w:t>
      </w:r>
    </w:p>
    <w:p w14:paraId="5526D075" w14:textId="77777777" w:rsidR="005470DA" w:rsidRPr="00AB2860" w:rsidRDefault="005470DA" w:rsidP="005470DA">
      <w:pPr>
        <w:ind w:left="210" w:firstLine="210"/>
        <w:rPr>
          <w:rFonts w:asciiTheme="majorHAnsi" w:eastAsiaTheme="majorEastAsia" w:hAnsiTheme="majorHAnsi" w:cstheme="majorHAnsi"/>
          <w:color w:val="000000" w:themeColor="text1"/>
        </w:rPr>
      </w:pPr>
    </w:p>
    <w:p w14:paraId="4D180034" w14:textId="77777777" w:rsidR="005470DA" w:rsidRPr="00AB2860" w:rsidRDefault="005470DA" w:rsidP="005470DA">
      <w:pPr>
        <w:pStyle w:val="24"/>
        <w:rPr>
          <w:rFonts w:asciiTheme="majorHAnsi" w:eastAsiaTheme="majorEastAsia" w:hAnsiTheme="majorHAnsi" w:cstheme="majorHAnsi"/>
        </w:rPr>
      </w:pPr>
      <w:bookmarkStart w:id="393" w:name="_Toc509512478"/>
      <w:bookmarkStart w:id="394" w:name="_Toc512505215"/>
      <w:r w:rsidRPr="00AB2860">
        <w:rPr>
          <w:rFonts w:asciiTheme="majorHAnsi" w:eastAsiaTheme="majorEastAsia" w:hAnsiTheme="majorHAnsi" w:cstheme="majorHAnsi"/>
        </w:rPr>
        <w:t>水素ガス用ポータブルタンク移送に向けた準備</w:t>
      </w:r>
      <w:r w:rsidRPr="00AB2860">
        <w:rPr>
          <w:rStyle w:val="21"/>
          <w:rFonts w:asciiTheme="majorHAnsi" w:eastAsiaTheme="majorEastAsia" w:hAnsiTheme="majorHAnsi" w:cstheme="majorHAnsi"/>
        </w:rPr>
        <w:t>作</w:t>
      </w:r>
      <w:r w:rsidRPr="00AB2860">
        <w:rPr>
          <w:rFonts w:asciiTheme="majorHAnsi" w:eastAsiaTheme="majorEastAsia" w:hAnsiTheme="majorHAnsi" w:cstheme="majorHAnsi"/>
        </w:rPr>
        <w:t>業</w:t>
      </w:r>
      <w:bookmarkEnd w:id="389"/>
      <w:bookmarkEnd w:id="393"/>
      <w:bookmarkEnd w:id="394"/>
    </w:p>
    <w:p w14:paraId="2CCCB3B8"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水素ガスの</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は、水素ガス用ポータブルタンクの船陸間移送に向けた準備として、次の事項について確認し、準備する。</w:t>
      </w:r>
    </w:p>
    <w:p w14:paraId="441751BE" w14:textId="77777777" w:rsidR="005470DA" w:rsidRPr="00AB2860" w:rsidRDefault="005470DA" w:rsidP="005470DA">
      <w:pPr>
        <w:pStyle w:val="20"/>
        <w:rPr>
          <w:rFonts w:asciiTheme="majorHAnsi" w:eastAsiaTheme="majorEastAsia" w:hAnsiTheme="majorHAnsi" w:cstheme="majorHAnsi"/>
        </w:rPr>
      </w:pPr>
    </w:p>
    <w:p w14:paraId="4DA7ACD5"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【水素燃料電池船側】</w:t>
      </w:r>
    </w:p>
    <w:p w14:paraId="349E33CF"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移送作業を実施する岸壁の気象・海象の現況とその予報</w:t>
      </w:r>
    </w:p>
    <w:p w14:paraId="34364A2A"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適切な港湾のセキュリティーレベルに応じた本船の運用</w:t>
      </w:r>
    </w:p>
    <w:p w14:paraId="21C80F6B"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甲板照明及びスポットライト（装備している場合）が適切かつ正常であること</w:t>
      </w:r>
    </w:p>
    <w:p w14:paraId="13042D67"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必要となる換気装置が運転されていること</w:t>
      </w:r>
    </w:p>
    <w:p w14:paraId="224E7E5E"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固定式ガス検知装置が正常に作動していること</w:t>
      </w:r>
    </w:p>
    <w:p w14:paraId="3852AD99"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船外へ降ろす水素ガス用ポータブルタンクの過圧防止装置が適切な状態であること</w:t>
      </w:r>
    </w:p>
    <w:p w14:paraId="56DA8B11"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可搬式消火器及び散水設備が直ちに使用可能な状態になっていること</w:t>
      </w:r>
    </w:p>
    <w:p w14:paraId="1915E5C4"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可搬式ガス検知器が使用可能な状態になっていること</w:t>
      </w:r>
    </w:p>
    <w:p w14:paraId="781C5AD4"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保護具は検査され、必要に応じ直ちに使用可能な状態となっていること</w:t>
      </w:r>
    </w:p>
    <w:p w14:paraId="72D573EB"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水素ガス用ポータブルタンク周辺において、船長の承認を受けていない作業が実施されていないこと</w:t>
      </w:r>
    </w:p>
    <w:p w14:paraId="01CCF6C9" w14:textId="77777777" w:rsidR="005470DA" w:rsidRPr="00AB2860" w:rsidRDefault="005470DA" w:rsidP="005470DA">
      <w:pPr>
        <w:pStyle w:val="30"/>
        <w:rPr>
          <w:rFonts w:asciiTheme="majorHAnsi" w:eastAsiaTheme="majorEastAsia" w:hAnsiTheme="majorHAnsi" w:cstheme="majorHAnsi"/>
        </w:rPr>
      </w:pPr>
    </w:p>
    <w:p w14:paraId="2F242C9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【水素ガス用ポータブルタンク移送者側】</w:t>
      </w:r>
    </w:p>
    <w:p w14:paraId="19CFD08A"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移送作業を実施する岸壁の気象・海象の現況とその予報</w:t>
      </w:r>
    </w:p>
    <w:p w14:paraId="547FF847"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適切な港湾のセキュリティーレベルに応じた本船の運用</w:t>
      </w:r>
    </w:p>
    <w:p w14:paraId="4C6493D5"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適切な照明が確保され、適切かつ正常であること</w:t>
      </w:r>
    </w:p>
    <w:p w14:paraId="49883CA1"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船上へ移送する水素ガス用ポータブルタンクの外観検査を行い、損傷や摩耗等が生じていないこと</w:t>
      </w:r>
    </w:p>
    <w:p w14:paraId="0A8AB5B2"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船上へ移送する水素ガス用ポータブルタンクの過圧防止装置が適切な状態であること</w:t>
      </w:r>
    </w:p>
    <w:p w14:paraId="066932E7" w14:textId="77777777" w:rsidR="005470DA" w:rsidRPr="00AB2860" w:rsidRDefault="005470DA" w:rsidP="005470DA">
      <w:pPr>
        <w:pStyle w:val="30"/>
        <w:numPr>
          <w:ilvl w:val="0"/>
          <w:numId w:val="34"/>
        </w:numPr>
        <w:rPr>
          <w:rFonts w:asciiTheme="majorHAnsi" w:eastAsiaTheme="majorEastAsia" w:hAnsiTheme="majorHAnsi" w:cstheme="majorHAnsi"/>
        </w:rPr>
      </w:pPr>
      <w:r w:rsidRPr="00AB2860">
        <w:rPr>
          <w:rFonts w:asciiTheme="majorHAnsi" w:eastAsiaTheme="majorEastAsia" w:hAnsiTheme="majorHAnsi" w:cstheme="majorHAnsi"/>
        </w:rPr>
        <w:t>可搬式ガス検知器が使用可能な状態になっていること</w:t>
      </w:r>
    </w:p>
    <w:p w14:paraId="0CD2751A" w14:textId="77777777" w:rsidR="005470DA" w:rsidRPr="00AB2860" w:rsidRDefault="005470DA" w:rsidP="005470DA">
      <w:pPr>
        <w:pStyle w:val="30"/>
        <w:rPr>
          <w:rFonts w:asciiTheme="majorHAnsi" w:eastAsiaTheme="majorEastAsia" w:hAnsiTheme="majorHAnsi" w:cstheme="majorHAnsi"/>
        </w:rPr>
      </w:pPr>
    </w:p>
    <w:p w14:paraId="00E32E3B" w14:textId="77777777" w:rsidR="005470DA" w:rsidRPr="00AB2860" w:rsidRDefault="005470DA" w:rsidP="005470DA">
      <w:pPr>
        <w:pStyle w:val="2"/>
        <w:rPr>
          <w:rFonts w:asciiTheme="majorHAnsi" w:eastAsiaTheme="majorEastAsia" w:hAnsiTheme="majorHAnsi" w:cstheme="majorHAnsi"/>
        </w:rPr>
      </w:pPr>
      <w:bookmarkStart w:id="395" w:name="_Toc353272714"/>
      <w:bookmarkStart w:id="396" w:name="_Toc509512479"/>
      <w:bookmarkStart w:id="397" w:name="_Toc512505216"/>
      <w:bookmarkStart w:id="398" w:name="_Toc352185086"/>
      <w:r w:rsidRPr="00AB2860">
        <w:rPr>
          <w:rFonts w:asciiTheme="majorHAnsi" w:eastAsiaTheme="majorEastAsia" w:hAnsiTheme="majorHAnsi" w:cstheme="majorHAnsi"/>
        </w:rPr>
        <w:t>灯火・形象物</w:t>
      </w:r>
      <w:bookmarkEnd w:id="395"/>
      <w:bookmarkEnd w:id="396"/>
      <w:bookmarkEnd w:id="397"/>
    </w:p>
    <w:p w14:paraId="2671415C"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水素燃料電池船は、海上衝突予防法等の関係規則により要求される灯火・形象物、もしくは音響信号を行わなければならない。これらの灯火・形象物は、作業に先立って、準備確認する。</w:t>
      </w:r>
    </w:p>
    <w:p w14:paraId="61E53B8A" w14:textId="77777777" w:rsidR="005470DA" w:rsidRPr="00AB2860" w:rsidRDefault="005470DA" w:rsidP="005470DA">
      <w:pPr>
        <w:pStyle w:val="20"/>
        <w:rPr>
          <w:rFonts w:asciiTheme="majorHAnsi" w:eastAsiaTheme="majorEastAsia" w:hAnsiTheme="majorHAnsi" w:cstheme="majorHAnsi"/>
        </w:rPr>
      </w:pPr>
    </w:p>
    <w:p w14:paraId="322A0FA9" w14:textId="77777777" w:rsidR="005470DA" w:rsidRPr="00AB2860" w:rsidRDefault="005470DA" w:rsidP="005470DA">
      <w:pPr>
        <w:pStyle w:val="1"/>
        <w:rPr>
          <w:rFonts w:asciiTheme="majorHAnsi" w:eastAsiaTheme="majorEastAsia" w:hAnsiTheme="majorHAnsi" w:cstheme="majorHAnsi"/>
          <w:color w:val="000000" w:themeColor="text1"/>
        </w:rPr>
      </w:pPr>
      <w:bookmarkStart w:id="399" w:name="_Toc509254541"/>
      <w:bookmarkStart w:id="400" w:name="_Toc509512480"/>
      <w:bookmarkStart w:id="401" w:name="_Toc512505217"/>
      <w:bookmarkStart w:id="402" w:name="_Toc352185088"/>
      <w:bookmarkEnd w:id="398"/>
      <w:bookmarkEnd w:id="399"/>
      <w:r w:rsidRPr="00AB2860">
        <w:rPr>
          <w:rFonts w:asciiTheme="majorHAnsi" w:eastAsiaTheme="majorEastAsia" w:hAnsiTheme="majorHAnsi" w:cstheme="majorHAnsi"/>
          <w:color w:val="000000" w:themeColor="text1"/>
        </w:rPr>
        <w:t>水素ガス用ポータブルタンク移送作業の安全対策</w:t>
      </w:r>
      <w:bookmarkEnd w:id="400"/>
      <w:bookmarkEnd w:id="401"/>
    </w:p>
    <w:p w14:paraId="12A7A58E" w14:textId="77777777" w:rsidR="005470DA" w:rsidRPr="00AB2860" w:rsidRDefault="005470DA" w:rsidP="005470DA">
      <w:pPr>
        <w:pStyle w:val="2"/>
        <w:rPr>
          <w:rFonts w:asciiTheme="majorHAnsi" w:eastAsiaTheme="majorEastAsia" w:hAnsiTheme="majorHAnsi" w:cstheme="majorHAnsi"/>
        </w:rPr>
      </w:pPr>
      <w:bookmarkStart w:id="403" w:name="_Toc509512481"/>
      <w:bookmarkStart w:id="404" w:name="_Toc512505218"/>
      <w:r w:rsidRPr="00AB2860">
        <w:rPr>
          <w:rFonts w:asciiTheme="majorHAnsi" w:eastAsiaTheme="majorEastAsia" w:hAnsiTheme="majorHAnsi" w:cstheme="majorHAnsi"/>
        </w:rPr>
        <w:t>移送作業前確認事項</w:t>
      </w:r>
      <w:bookmarkEnd w:id="403"/>
      <w:bookmarkEnd w:id="404"/>
    </w:p>
    <w:p w14:paraId="44870649"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水素ガス用ポータブルタンクの移送作業前、乗組員及び水素ガス用ポータブルタンク移送者は、次の事項について各々確認する。</w:t>
      </w:r>
    </w:p>
    <w:p w14:paraId="0B090639" w14:textId="77777777" w:rsidR="005470DA" w:rsidRPr="00AB2860" w:rsidRDefault="005470DA" w:rsidP="005470DA">
      <w:pPr>
        <w:pStyle w:val="20"/>
        <w:rPr>
          <w:rFonts w:asciiTheme="majorHAnsi" w:eastAsiaTheme="majorEastAsia" w:hAnsiTheme="majorHAnsi" w:cstheme="majorHAnsi"/>
        </w:rPr>
      </w:pPr>
    </w:p>
    <w:p w14:paraId="74407B2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【水素燃料電池船側】</w:t>
      </w:r>
    </w:p>
    <w:p w14:paraId="68C1FEE1"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移送作業の手順</w:t>
      </w:r>
    </w:p>
    <w:p w14:paraId="755BEB0E"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移送作業の方法</w:t>
      </w:r>
    </w:p>
    <w:p w14:paraId="625578D0"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船陸間でのコミュニケーション方法（通信設備を使用する場合、その状態確認を含む）</w:t>
      </w:r>
    </w:p>
    <w:p w14:paraId="04089FCE" w14:textId="77777777" w:rsidR="005470DA" w:rsidRPr="00AB2860" w:rsidRDefault="005470DA" w:rsidP="005470DA">
      <w:pPr>
        <w:pStyle w:val="30"/>
        <w:numPr>
          <w:ilvl w:val="0"/>
          <w:numId w:val="35"/>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船陸交通及び火元（喫煙など）の制限</w:t>
      </w:r>
    </w:p>
    <w:p w14:paraId="59E745F3"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タンク付配管からの漏洩（可搬式ガス検知器による確認）</w:t>
      </w:r>
    </w:p>
    <w:p w14:paraId="18736A40" w14:textId="77777777" w:rsidR="005470DA" w:rsidRPr="00AB2860" w:rsidRDefault="005470DA" w:rsidP="005470DA">
      <w:pPr>
        <w:pStyle w:val="30"/>
        <w:numPr>
          <w:ilvl w:val="0"/>
          <w:numId w:val="35"/>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火災または他の緊急事態発生時の対応</w:t>
      </w:r>
    </w:p>
    <w:p w14:paraId="1EBFCD1A" w14:textId="77777777" w:rsidR="005470DA" w:rsidRPr="00AB2860" w:rsidRDefault="005470DA" w:rsidP="005470DA">
      <w:pPr>
        <w:pStyle w:val="30"/>
        <w:rPr>
          <w:rFonts w:asciiTheme="majorHAnsi" w:eastAsiaTheme="majorEastAsia" w:hAnsiTheme="majorHAnsi" w:cstheme="majorHAnsi"/>
        </w:rPr>
      </w:pPr>
    </w:p>
    <w:p w14:paraId="3F2C2C99"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【水素ガス用ポータブルタンク移送者側】</w:t>
      </w:r>
    </w:p>
    <w:p w14:paraId="1CB7AE5E"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移送作業の手順</w:t>
      </w:r>
    </w:p>
    <w:p w14:paraId="4DA91C3F"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移送作業の方法</w:t>
      </w:r>
    </w:p>
    <w:p w14:paraId="6BAD7D64"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移送で使用する機材（吊り具など）の健全性</w:t>
      </w:r>
    </w:p>
    <w:p w14:paraId="79B063BB"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船陸間でのコミュニケーション方法（通信設備を使用する場合、その状態確認を含む）</w:t>
      </w:r>
    </w:p>
    <w:p w14:paraId="7EEEE741" w14:textId="77777777" w:rsidR="005470DA" w:rsidRPr="00AB2860" w:rsidRDefault="005470DA" w:rsidP="005470DA">
      <w:pPr>
        <w:pStyle w:val="30"/>
        <w:numPr>
          <w:ilvl w:val="0"/>
          <w:numId w:val="35"/>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船陸交通及び火元（喫煙など）の制限</w:t>
      </w:r>
    </w:p>
    <w:p w14:paraId="2E2A9F3A" w14:textId="77777777" w:rsidR="005470DA" w:rsidRPr="00AB2860" w:rsidRDefault="005470DA" w:rsidP="005470DA">
      <w:pPr>
        <w:pStyle w:val="30"/>
        <w:numPr>
          <w:ilvl w:val="0"/>
          <w:numId w:val="35"/>
        </w:numPr>
        <w:rPr>
          <w:rFonts w:asciiTheme="majorHAnsi" w:eastAsiaTheme="majorEastAsia" w:hAnsiTheme="majorHAnsi" w:cstheme="majorHAnsi"/>
        </w:rPr>
      </w:pPr>
      <w:r w:rsidRPr="00AB2860">
        <w:rPr>
          <w:rFonts w:asciiTheme="majorHAnsi" w:eastAsiaTheme="majorEastAsia" w:hAnsiTheme="majorHAnsi" w:cstheme="majorHAnsi"/>
        </w:rPr>
        <w:t>タンク付配管からの漏洩（可搬式ガス検知器による確認）</w:t>
      </w:r>
    </w:p>
    <w:p w14:paraId="342B3C3A" w14:textId="77777777" w:rsidR="005470DA" w:rsidRPr="00AB2860" w:rsidRDefault="005470DA" w:rsidP="005470DA">
      <w:pPr>
        <w:pStyle w:val="30"/>
        <w:numPr>
          <w:ilvl w:val="0"/>
          <w:numId w:val="35"/>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火災または他の緊急事態発生時の対応</w:t>
      </w:r>
    </w:p>
    <w:p w14:paraId="79B253D6" w14:textId="77777777" w:rsidR="005470DA" w:rsidRPr="00AB2860" w:rsidRDefault="005470DA" w:rsidP="005470DA">
      <w:pPr>
        <w:pStyle w:val="30"/>
        <w:rPr>
          <w:rFonts w:asciiTheme="majorHAnsi" w:eastAsiaTheme="majorEastAsia" w:hAnsiTheme="majorHAnsi" w:cstheme="majorHAnsi"/>
        </w:rPr>
      </w:pPr>
    </w:p>
    <w:p w14:paraId="49471F9E" w14:textId="77777777" w:rsidR="005470DA" w:rsidRPr="00AB2860" w:rsidRDefault="005470DA" w:rsidP="005470DA">
      <w:pPr>
        <w:pStyle w:val="2"/>
        <w:rPr>
          <w:rFonts w:asciiTheme="majorHAnsi" w:eastAsiaTheme="majorEastAsia" w:hAnsiTheme="majorHAnsi" w:cstheme="majorHAnsi"/>
        </w:rPr>
      </w:pPr>
      <w:bookmarkStart w:id="405" w:name="_Toc509512482"/>
      <w:bookmarkStart w:id="406" w:name="_Toc512505219"/>
      <w:r w:rsidRPr="00AB2860">
        <w:rPr>
          <w:rFonts w:asciiTheme="majorHAnsi" w:eastAsiaTheme="majorEastAsia" w:hAnsiTheme="majorHAnsi" w:cstheme="majorHAnsi"/>
        </w:rPr>
        <w:t>水素ガス用ポータブルタンク移送計画</w:t>
      </w:r>
      <w:bookmarkEnd w:id="405"/>
      <w:bookmarkEnd w:id="406"/>
    </w:p>
    <w:p w14:paraId="4894D95F" w14:textId="77777777" w:rsidR="005470DA" w:rsidRPr="00AB2860" w:rsidRDefault="005470DA" w:rsidP="005470DA">
      <w:pPr>
        <w:ind w:left="210" w:firstLine="210"/>
        <w:rPr>
          <w:rFonts w:asciiTheme="majorHAnsi" w:eastAsiaTheme="majorEastAsia" w:hAnsiTheme="majorHAnsi" w:cstheme="majorHAnsi"/>
        </w:rPr>
      </w:pPr>
      <w:r w:rsidRPr="00AB2860">
        <w:rPr>
          <w:rFonts w:asciiTheme="majorHAnsi" w:eastAsiaTheme="majorEastAsia" w:hAnsiTheme="majorHAnsi" w:cstheme="majorHAnsi"/>
          <w:color w:val="000000" w:themeColor="text1"/>
        </w:rPr>
        <w:t>水素ガス用ポータブルタンク移送の開始にあたっては「移送作業開始前会議」を開催し、水素ガス用ポータブルタンク移送計画と、</w:t>
      </w:r>
      <w:r w:rsidRPr="00AB2860">
        <w:rPr>
          <w:rFonts w:asciiTheme="majorHAnsi" w:eastAsiaTheme="majorEastAsia" w:hAnsiTheme="majorHAnsi" w:cstheme="majorHAnsi"/>
        </w:rPr>
        <w:fldChar w:fldCharType="begin"/>
      </w:r>
      <w:r w:rsidRPr="00AB2860">
        <w:rPr>
          <w:rFonts w:asciiTheme="majorHAnsi" w:eastAsiaTheme="majorEastAsia" w:hAnsiTheme="majorHAnsi" w:cstheme="majorHAnsi"/>
        </w:rPr>
        <w:instrText xml:space="preserve"> REF _Ref357036722 \r \h  \* MERGEFORMAT </w:instrText>
      </w:r>
      <w:r w:rsidRPr="00AB2860">
        <w:rPr>
          <w:rFonts w:asciiTheme="majorHAnsi" w:eastAsiaTheme="majorEastAsia" w:hAnsiTheme="majorHAnsi" w:cstheme="majorHAnsi"/>
        </w:rPr>
      </w:r>
      <w:r w:rsidRPr="00AB2860">
        <w:rPr>
          <w:rFonts w:asciiTheme="majorHAnsi" w:eastAsiaTheme="majorEastAsia" w:hAnsiTheme="majorHAnsi" w:cstheme="majorHAnsi"/>
        </w:rPr>
        <w:fldChar w:fldCharType="separate"/>
      </w:r>
      <w:r w:rsidRPr="00AB2860">
        <w:rPr>
          <w:rFonts w:asciiTheme="majorHAnsi" w:eastAsiaTheme="majorEastAsia" w:hAnsiTheme="majorHAnsi" w:cstheme="majorHAnsi"/>
        </w:rPr>
        <w:t>2.1</w:t>
      </w:r>
      <w:r w:rsidRPr="00AB2860">
        <w:rPr>
          <w:rFonts w:asciiTheme="majorHAnsi" w:eastAsiaTheme="majorEastAsia" w:hAnsiTheme="majorHAnsi" w:cstheme="majorHAnsi"/>
        </w:rPr>
        <w:fldChar w:fldCharType="end"/>
      </w:r>
      <w:r w:rsidRPr="00AB2860">
        <w:rPr>
          <w:rFonts w:asciiTheme="majorHAnsi" w:eastAsiaTheme="majorEastAsia" w:hAnsiTheme="majorHAnsi" w:cstheme="majorHAnsi"/>
        </w:rPr>
        <w:t>に基づくチェックリストについて、予め定めた要求事項が満たされていることを</w:t>
      </w:r>
      <w:r w:rsidRPr="00AB2860">
        <w:rPr>
          <w:rFonts w:asciiTheme="majorHAnsi" w:eastAsiaTheme="majorEastAsia" w:hAnsiTheme="majorHAnsi" w:cstheme="majorHAnsi"/>
          <w:color w:val="000000" w:themeColor="text1"/>
        </w:rPr>
        <w:t>水素燃料電池船と水素ガス用ポータブルタンク移送者の間で確認し、</w:t>
      </w:r>
      <w:r w:rsidRPr="00AB2860">
        <w:rPr>
          <w:rFonts w:asciiTheme="majorHAnsi" w:eastAsiaTheme="majorEastAsia" w:hAnsiTheme="majorHAnsi" w:cstheme="majorHAnsi"/>
        </w:rPr>
        <w:t>同意する。</w:t>
      </w:r>
    </w:p>
    <w:p w14:paraId="1163FDB6" w14:textId="77777777" w:rsidR="005470DA" w:rsidRPr="00AB2860" w:rsidRDefault="005470DA" w:rsidP="005470DA">
      <w:pPr>
        <w:ind w:left="210" w:firstLine="210"/>
        <w:rPr>
          <w:rFonts w:asciiTheme="majorHAnsi" w:eastAsiaTheme="majorEastAsia" w:hAnsiTheme="majorHAnsi" w:cstheme="majorHAnsi"/>
        </w:rPr>
      </w:pPr>
    </w:p>
    <w:p w14:paraId="4408EDAF" w14:textId="77777777" w:rsidR="005470DA" w:rsidRPr="00AB2860" w:rsidRDefault="005470DA" w:rsidP="005470DA">
      <w:pPr>
        <w:pStyle w:val="24"/>
        <w:rPr>
          <w:rFonts w:asciiTheme="majorHAnsi" w:eastAsiaTheme="majorEastAsia" w:hAnsiTheme="majorHAnsi" w:cstheme="majorHAnsi"/>
        </w:rPr>
      </w:pPr>
      <w:bookmarkStart w:id="407" w:name="_Toc509512483"/>
      <w:bookmarkStart w:id="408" w:name="_Toc512505220"/>
      <w:r w:rsidRPr="00AB2860">
        <w:rPr>
          <w:rFonts w:asciiTheme="majorHAnsi" w:eastAsiaTheme="majorEastAsia" w:hAnsiTheme="majorHAnsi" w:cstheme="majorHAnsi"/>
        </w:rPr>
        <w:t>水素ガス用ポータブルタンクの設置</w:t>
      </w:r>
      <w:bookmarkEnd w:id="407"/>
      <w:bookmarkEnd w:id="408"/>
    </w:p>
    <w:p w14:paraId="25931FC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水素ガス用ポータブルタンクは、「水素燃料電池船の安全ガイドライン」に沿って、甲板等、船体に固定できるよう設計する。</w:t>
      </w:r>
    </w:p>
    <w:p w14:paraId="1835E60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また、水素ガス燃料配管系統の接続後及び切り離し作業前には、水素ガス用ポータブルタンク及び本船側接続配管の接続部周辺は必要とされる点検時を除き、立ち入り禁止とする。</w:t>
      </w:r>
    </w:p>
    <w:p w14:paraId="66C6C694" w14:textId="77777777" w:rsidR="005470DA" w:rsidRPr="00AB2860" w:rsidRDefault="005470DA" w:rsidP="005470DA">
      <w:pPr>
        <w:pStyle w:val="20"/>
        <w:rPr>
          <w:rFonts w:asciiTheme="majorHAnsi" w:eastAsiaTheme="majorEastAsia" w:hAnsiTheme="majorHAnsi" w:cstheme="majorHAnsi"/>
        </w:rPr>
      </w:pPr>
    </w:p>
    <w:p w14:paraId="72BCF766" w14:textId="77777777" w:rsidR="005470DA" w:rsidRPr="00AB2860" w:rsidRDefault="005470DA" w:rsidP="005470DA">
      <w:pPr>
        <w:pStyle w:val="24"/>
        <w:rPr>
          <w:rFonts w:asciiTheme="majorHAnsi" w:eastAsiaTheme="majorEastAsia" w:hAnsiTheme="majorHAnsi" w:cstheme="majorHAnsi"/>
        </w:rPr>
      </w:pPr>
      <w:bookmarkStart w:id="409" w:name="_Toc509252829"/>
      <w:bookmarkStart w:id="410" w:name="_Toc509254546"/>
      <w:bookmarkStart w:id="411" w:name="_Toc509512484"/>
      <w:bookmarkStart w:id="412" w:name="_Toc512505221"/>
      <w:bookmarkEnd w:id="409"/>
      <w:bookmarkEnd w:id="410"/>
      <w:r w:rsidRPr="00AB2860">
        <w:rPr>
          <w:rFonts w:asciiTheme="majorHAnsi" w:eastAsiaTheme="majorEastAsia" w:hAnsiTheme="majorHAnsi" w:cstheme="majorHAnsi"/>
        </w:rPr>
        <w:t>水素ガス用ポータブルタンクの固縛</w:t>
      </w:r>
      <w:bookmarkEnd w:id="411"/>
      <w:bookmarkEnd w:id="412"/>
    </w:p>
    <w:p w14:paraId="566C09E0"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水素ガス用ポータブルタンクの船体への固縛の方法（強度設計を含む）については、「水素燃料電池船の安全ガイドライン」に沿って、安全を確認するとともに、適切に運用する。</w:t>
      </w:r>
    </w:p>
    <w:p w14:paraId="09C3C01A"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なお、固縛に使用する金物が火花を発する可能性がある材質を使用する場合には、船体の振動や動揺によるメタルタッチが生じることがないよう注意すること。</w:t>
      </w:r>
    </w:p>
    <w:p w14:paraId="35AD643C" w14:textId="77777777" w:rsidR="005470DA" w:rsidRPr="00AB2860" w:rsidRDefault="005470DA" w:rsidP="005470DA">
      <w:pPr>
        <w:pStyle w:val="20"/>
        <w:rPr>
          <w:rFonts w:asciiTheme="majorHAnsi" w:eastAsiaTheme="majorEastAsia" w:hAnsiTheme="majorHAnsi" w:cstheme="majorHAnsi"/>
        </w:rPr>
      </w:pPr>
    </w:p>
    <w:p w14:paraId="57EB33E0" w14:textId="77777777" w:rsidR="005470DA" w:rsidRPr="00AB2860" w:rsidRDefault="005470DA" w:rsidP="005470DA">
      <w:pPr>
        <w:pStyle w:val="2"/>
        <w:rPr>
          <w:rFonts w:asciiTheme="majorHAnsi" w:eastAsiaTheme="majorEastAsia" w:hAnsiTheme="majorHAnsi" w:cstheme="majorHAnsi"/>
        </w:rPr>
      </w:pPr>
      <w:bookmarkStart w:id="413" w:name="_Toc352257047"/>
      <w:bookmarkStart w:id="414" w:name="_Toc353272713"/>
      <w:bookmarkStart w:id="415" w:name="_Toc509512485"/>
      <w:bookmarkStart w:id="416" w:name="_Toc512505222"/>
      <w:r w:rsidRPr="00AB2860">
        <w:rPr>
          <w:rFonts w:asciiTheme="majorHAnsi" w:eastAsiaTheme="majorEastAsia" w:hAnsiTheme="majorHAnsi" w:cstheme="majorHAnsi"/>
        </w:rPr>
        <w:t>係留</w:t>
      </w:r>
      <w:bookmarkEnd w:id="413"/>
      <w:bookmarkEnd w:id="414"/>
      <w:r w:rsidRPr="00AB2860">
        <w:rPr>
          <w:rFonts w:asciiTheme="majorHAnsi" w:eastAsiaTheme="majorEastAsia" w:hAnsiTheme="majorHAnsi" w:cstheme="majorHAnsi"/>
        </w:rPr>
        <w:t>関連</w:t>
      </w:r>
      <w:bookmarkEnd w:id="415"/>
      <w:bookmarkEnd w:id="416"/>
    </w:p>
    <w:p w14:paraId="75320FA8"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水素ガス用ポータブルタンク移送作業中は、本船が大きく移動または動揺することがないよう、定期的に係船索の状態を確認するなど、適正な係留を維持することに努める。</w:t>
      </w:r>
    </w:p>
    <w:p w14:paraId="1C8FA6D4"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また、不慮の船体移動を避けるため、水素ガス用ポータブルタンクの移送作業にあたっては、水素燃料電池船の推進力が不用意に働かないよう、必要な措置を講じる。</w:t>
      </w:r>
    </w:p>
    <w:p w14:paraId="4DFFE42A"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同様に、常に付近の航行船舶の状況や、最新の気象・海象情報を収集するように努める。</w:t>
      </w:r>
    </w:p>
    <w:p w14:paraId="6CE0EE3B" w14:textId="77777777" w:rsidR="005470DA" w:rsidRPr="00AB2860" w:rsidRDefault="005470DA" w:rsidP="005470DA">
      <w:pPr>
        <w:ind w:left="210" w:firstLine="210"/>
        <w:rPr>
          <w:rFonts w:asciiTheme="majorHAnsi" w:eastAsiaTheme="majorEastAsia" w:hAnsiTheme="majorHAnsi" w:cstheme="majorHAnsi"/>
          <w:color w:val="000000" w:themeColor="text1"/>
        </w:rPr>
      </w:pPr>
    </w:p>
    <w:p w14:paraId="0C203882" w14:textId="77777777" w:rsidR="005470DA" w:rsidRPr="00AB2860" w:rsidRDefault="005470DA" w:rsidP="005470DA">
      <w:pPr>
        <w:pStyle w:val="1"/>
        <w:rPr>
          <w:rFonts w:asciiTheme="majorHAnsi" w:eastAsiaTheme="majorEastAsia" w:hAnsiTheme="majorHAnsi" w:cstheme="majorHAnsi"/>
          <w:color w:val="000000" w:themeColor="text1"/>
        </w:rPr>
      </w:pPr>
      <w:bookmarkStart w:id="417" w:name="_Toc509252832"/>
      <w:bookmarkStart w:id="418" w:name="_Toc509254549"/>
      <w:bookmarkStart w:id="419" w:name="_Toc509252833"/>
      <w:bookmarkStart w:id="420" w:name="_Toc509254550"/>
      <w:bookmarkStart w:id="421" w:name="_Toc509252834"/>
      <w:bookmarkStart w:id="422" w:name="_Toc509254551"/>
      <w:bookmarkStart w:id="423" w:name="_Toc509252835"/>
      <w:bookmarkStart w:id="424" w:name="_Toc509254552"/>
      <w:bookmarkStart w:id="425" w:name="_Toc509512486"/>
      <w:bookmarkStart w:id="426" w:name="_Toc512505223"/>
      <w:bookmarkEnd w:id="417"/>
      <w:bookmarkEnd w:id="418"/>
      <w:bookmarkEnd w:id="419"/>
      <w:bookmarkEnd w:id="420"/>
      <w:bookmarkEnd w:id="421"/>
      <w:bookmarkEnd w:id="422"/>
      <w:bookmarkEnd w:id="423"/>
      <w:bookmarkEnd w:id="424"/>
      <w:r w:rsidRPr="00AB2860">
        <w:rPr>
          <w:rFonts w:asciiTheme="majorHAnsi" w:eastAsiaTheme="majorEastAsia" w:hAnsiTheme="majorHAnsi" w:cstheme="majorHAnsi"/>
          <w:color w:val="000000" w:themeColor="text1"/>
        </w:rPr>
        <w:t>水素ガス燃料配管の接続作業</w:t>
      </w:r>
      <w:bookmarkEnd w:id="402"/>
      <w:bookmarkEnd w:id="425"/>
      <w:bookmarkEnd w:id="426"/>
    </w:p>
    <w:p w14:paraId="4B249C6E" w14:textId="77777777" w:rsidR="005470DA" w:rsidRPr="00AB2860" w:rsidRDefault="005470DA" w:rsidP="005470DA">
      <w:pPr>
        <w:pStyle w:val="2"/>
        <w:rPr>
          <w:rFonts w:asciiTheme="majorHAnsi" w:eastAsiaTheme="majorEastAsia" w:hAnsiTheme="majorHAnsi" w:cstheme="majorHAnsi"/>
        </w:rPr>
      </w:pPr>
      <w:bookmarkStart w:id="427" w:name="_Toc352185089"/>
      <w:bookmarkStart w:id="428" w:name="_Ref357079611"/>
      <w:bookmarkStart w:id="429" w:name="_Ref358148923"/>
      <w:bookmarkStart w:id="430" w:name="_Toc509512487"/>
      <w:bookmarkStart w:id="431" w:name="_Toc512505224"/>
      <w:r w:rsidRPr="00AB2860">
        <w:rPr>
          <w:rFonts w:asciiTheme="majorHAnsi" w:eastAsiaTheme="majorEastAsia" w:hAnsiTheme="majorHAnsi" w:cstheme="majorHAnsi"/>
          <w:color w:val="000000" w:themeColor="text1"/>
        </w:rPr>
        <w:t>水素ガス燃料配管の接続作業前の</w:t>
      </w:r>
      <w:r w:rsidRPr="00AB2860">
        <w:rPr>
          <w:rFonts w:asciiTheme="majorHAnsi" w:eastAsiaTheme="majorEastAsia" w:hAnsiTheme="majorHAnsi" w:cstheme="majorHAnsi"/>
        </w:rPr>
        <w:t>確認事項</w:t>
      </w:r>
      <w:bookmarkEnd w:id="427"/>
      <w:bookmarkEnd w:id="428"/>
      <w:bookmarkEnd w:id="429"/>
      <w:bookmarkEnd w:id="430"/>
      <w:bookmarkEnd w:id="431"/>
    </w:p>
    <w:p w14:paraId="5692138F"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水素ガス燃料配管の接続作業は本船着岸中に実施する。</w:t>
      </w:r>
    </w:p>
    <w:p w14:paraId="3D05287F"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なお、水素ガス燃料配管の接続作業前、乗組員は次の事項を確認する。</w:t>
      </w:r>
    </w:p>
    <w:p w14:paraId="09EF57EC"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水素ガス燃料配管の接続作業手順（複数の配管を接続する場合には、接続順序を含む）</w:t>
      </w:r>
    </w:p>
    <w:p w14:paraId="3E0CACA9"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水素ガス用ポータブルタンクの圧力</w:t>
      </w:r>
    </w:p>
    <w:p w14:paraId="0748A484" w14:textId="77777777" w:rsidR="005470DA" w:rsidRPr="00AB2860" w:rsidRDefault="005470DA" w:rsidP="005470DA">
      <w:pPr>
        <w:pStyle w:val="20"/>
        <w:numPr>
          <w:ilvl w:val="0"/>
          <w:numId w:val="27"/>
        </w:numPr>
        <w:rPr>
          <w:rFonts w:asciiTheme="majorHAnsi" w:eastAsiaTheme="majorEastAsia" w:hAnsiTheme="majorHAnsi" w:cstheme="majorHAnsi"/>
        </w:rPr>
      </w:pPr>
      <w:r w:rsidRPr="00AB2860">
        <w:rPr>
          <w:rFonts w:asciiTheme="majorHAnsi" w:eastAsiaTheme="majorEastAsia" w:hAnsiTheme="majorHAnsi" w:cstheme="majorHAnsi"/>
        </w:rPr>
        <w:t>タンク付配管からの漏洩（可搬式ガス検知器による確認）</w:t>
      </w:r>
    </w:p>
    <w:p w14:paraId="08DC1C9F"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緊急停止・遮断の手順及び関係システムの機能テスト</w:t>
      </w:r>
    </w:p>
    <w:p w14:paraId="7F42A9DE"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火災または他の緊急事態発生時の対応</w:t>
      </w:r>
    </w:p>
    <w:p w14:paraId="3B7BAD00"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使用するガスケットは適切な物であり、かつ良好な状態であること</w:t>
      </w:r>
    </w:p>
    <w:p w14:paraId="12A89C83" w14:textId="77777777" w:rsidR="005470DA" w:rsidRPr="00AB2860" w:rsidRDefault="005470DA" w:rsidP="005470DA">
      <w:pPr>
        <w:numPr>
          <w:ilvl w:val="0"/>
          <w:numId w:val="26"/>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絶縁フランジを使用する場合、その絶縁が損傷していないこと</w:t>
      </w:r>
      <w:r w:rsidRPr="00AB2860">
        <w:rPr>
          <w:rFonts w:asciiTheme="majorHAnsi" w:eastAsiaTheme="majorEastAsia" w:hAnsiTheme="majorHAnsi" w:cstheme="majorHAnsi"/>
          <w:color w:val="000000" w:themeColor="text1"/>
        </w:rPr>
        <w:t xml:space="preserve"> </w:t>
      </w:r>
    </w:p>
    <w:p w14:paraId="69891A50" w14:textId="77777777" w:rsidR="005470DA" w:rsidRPr="00AB2860" w:rsidRDefault="005470DA" w:rsidP="005470DA">
      <w:pPr>
        <w:numPr>
          <w:ilvl w:val="0"/>
          <w:numId w:val="26"/>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水素ガス用ポータブルタンクと本船間でボンディングケーブルを使用する場合には、ホースの接続前にボンディングケーブルを接続すること</w:t>
      </w:r>
    </w:p>
    <w:p w14:paraId="4BC36F44" w14:textId="77777777" w:rsidR="005470DA" w:rsidRPr="00AB2860" w:rsidRDefault="005470DA" w:rsidP="005470DA">
      <w:pPr>
        <w:numPr>
          <w:ilvl w:val="0"/>
          <w:numId w:val="26"/>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配管継手（クイックカプラ等）を使用する場合、接続面が損傷していないこと</w:t>
      </w:r>
    </w:p>
    <w:p w14:paraId="23905561" w14:textId="77777777" w:rsidR="005470DA" w:rsidRPr="00AB2860" w:rsidRDefault="005470DA" w:rsidP="005470DA">
      <w:pPr>
        <w:numPr>
          <w:ilvl w:val="0"/>
          <w:numId w:val="26"/>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接続に用いるホースは過度な曲げが生じていないこと、そして配管等接続部に過度の応力を作用させないよう適切に支持すること</w:t>
      </w:r>
    </w:p>
    <w:p w14:paraId="73281D43" w14:textId="77777777" w:rsidR="005470DA" w:rsidRPr="00AB2860" w:rsidRDefault="005470DA" w:rsidP="005470DA">
      <w:pPr>
        <w:pStyle w:val="20"/>
        <w:rPr>
          <w:rFonts w:asciiTheme="majorHAnsi" w:eastAsiaTheme="majorEastAsia" w:hAnsiTheme="majorHAnsi" w:cstheme="majorHAnsi"/>
          <w:color w:val="000000" w:themeColor="text1"/>
        </w:rPr>
      </w:pPr>
    </w:p>
    <w:p w14:paraId="64F787ED" w14:textId="77777777" w:rsidR="005470DA" w:rsidRPr="00AB2860" w:rsidRDefault="005470DA" w:rsidP="005470DA">
      <w:pPr>
        <w:pStyle w:val="24"/>
        <w:rPr>
          <w:rFonts w:asciiTheme="majorHAnsi" w:eastAsiaTheme="majorEastAsia" w:hAnsiTheme="majorHAnsi" w:cstheme="majorHAnsi"/>
        </w:rPr>
      </w:pPr>
      <w:bookmarkStart w:id="432" w:name="_Toc353367786"/>
      <w:bookmarkStart w:id="433" w:name="_Toc353367787"/>
      <w:bookmarkStart w:id="434" w:name="_Toc353367788"/>
      <w:bookmarkStart w:id="435" w:name="_Toc353367789"/>
      <w:bookmarkStart w:id="436" w:name="_Toc353367790"/>
      <w:bookmarkStart w:id="437" w:name="_Toc353367791"/>
      <w:bookmarkStart w:id="438" w:name="_Toc353367792"/>
      <w:bookmarkStart w:id="439" w:name="_Toc353367793"/>
      <w:bookmarkStart w:id="440" w:name="_Toc353367794"/>
      <w:bookmarkStart w:id="441" w:name="_Toc353367795"/>
      <w:bookmarkStart w:id="442" w:name="_Toc353367796"/>
      <w:bookmarkStart w:id="443" w:name="_Toc353367797"/>
      <w:bookmarkStart w:id="444" w:name="_Toc353367798"/>
      <w:bookmarkStart w:id="445" w:name="_Toc358210341"/>
      <w:bookmarkStart w:id="446" w:name="_Toc358212579"/>
      <w:bookmarkStart w:id="447" w:name="_Toc358277225"/>
      <w:bookmarkStart w:id="448" w:name="_Toc358311112"/>
      <w:bookmarkStart w:id="449" w:name="_Toc354438807"/>
      <w:bookmarkStart w:id="450" w:name="_Toc353367801"/>
      <w:bookmarkStart w:id="451" w:name="_Toc353367802"/>
      <w:bookmarkStart w:id="452" w:name="_Toc353367803"/>
      <w:bookmarkStart w:id="453" w:name="_Toc353367804"/>
      <w:bookmarkStart w:id="454" w:name="_Toc353367805"/>
      <w:bookmarkStart w:id="455" w:name="_Toc353367806"/>
      <w:bookmarkStart w:id="456" w:name="_Toc353367807"/>
      <w:bookmarkStart w:id="457" w:name="_Toc353367808"/>
      <w:bookmarkStart w:id="458" w:name="_Toc353367809"/>
      <w:bookmarkStart w:id="459" w:name="_Toc353367810"/>
      <w:bookmarkStart w:id="460" w:name="_Toc353367811"/>
      <w:bookmarkStart w:id="461" w:name="_Toc353367812"/>
      <w:bookmarkStart w:id="462" w:name="_Toc353367813"/>
      <w:bookmarkStart w:id="463" w:name="_Toc353367814"/>
      <w:bookmarkStart w:id="464" w:name="_Toc353367815"/>
      <w:bookmarkStart w:id="465" w:name="_Toc353367816"/>
      <w:bookmarkStart w:id="466" w:name="_Toc353367817"/>
      <w:bookmarkStart w:id="467" w:name="_Toc358311113"/>
      <w:bookmarkStart w:id="468" w:name="_Toc358311114"/>
      <w:bookmarkStart w:id="469" w:name="_Toc358311115"/>
      <w:bookmarkStart w:id="470" w:name="_Toc358311116"/>
      <w:bookmarkStart w:id="471" w:name="_Toc509252838"/>
      <w:bookmarkStart w:id="472" w:name="_Toc509254555"/>
      <w:bookmarkStart w:id="473" w:name="_Toc509252839"/>
      <w:bookmarkStart w:id="474" w:name="_Toc509254556"/>
      <w:bookmarkStart w:id="475" w:name="_Toc509252840"/>
      <w:bookmarkStart w:id="476" w:name="_Toc509254557"/>
      <w:bookmarkStart w:id="477" w:name="_Toc509252841"/>
      <w:bookmarkStart w:id="478" w:name="_Toc509254558"/>
      <w:bookmarkStart w:id="479" w:name="_Toc509252842"/>
      <w:bookmarkStart w:id="480" w:name="_Toc509254559"/>
      <w:bookmarkStart w:id="481" w:name="_Toc509252843"/>
      <w:bookmarkStart w:id="482" w:name="_Toc509254560"/>
      <w:bookmarkStart w:id="483" w:name="_Toc509252844"/>
      <w:bookmarkStart w:id="484" w:name="_Toc509254561"/>
      <w:bookmarkStart w:id="485" w:name="_Toc509252845"/>
      <w:bookmarkStart w:id="486" w:name="_Toc509254562"/>
      <w:bookmarkStart w:id="487" w:name="_Toc509512488"/>
      <w:bookmarkStart w:id="488" w:name="_Toc51250522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AB2860">
        <w:rPr>
          <w:rFonts w:asciiTheme="majorHAnsi" w:eastAsiaTheme="majorEastAsia" w:hAnsiTheme="majorHAnsi" w:cstheme="majorHAnsi"/>
        </w:rPr>
        <w:t>安全弁からの排気</w:t>
      </w:r>
      <w:bookmarkEnd w:id="487"/>
      <w:bookmarkEnd w:id="488"/>
    </w:p>
    <w:p w14:paraId="07268138"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水素ガス用ポータブルタンクから水素ガスを排出する安全弁（溶栓弁を除く）を設置する場合には、「水素燃料電池船の安全ガイドライン」に従って設計すること。</w:t>
      </w:r>
    </w:p>
    <w:p w14:paraId="6B37E6F5"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なお、船上での水素ガス用ポータブルタンクのガスフリー作業は、原則として認めない。</w:t>
      </w:r>
    </w:p>
    <w:p w14:paraId="5AA425E3" w14:textId="77777777" w:rsidR="005470DA" w:rsidRPr="00AB2860" w:rsidRDefault="005470DA" w:rsidP="005470DA">
      <w:pPr>
        <w:pStyle w:val="20"/>
        <w:rPr>
          <w:rFonts w:asciiTheme="majorHAnsi" w:eastAsiaTheme="majorEastAsia" w:hAnsiTheme="majorHAnsi" w:cstheme="majorHAnsi"/>
        </w:rPr>
      </w:pPr>
      <w:bookmarkStart w:id="489" w:name="_Toc353367822"/>
      <w:bookmarkStart w:id="490" w:name="_Toc353367823"/>
      <w:bookmarkEnd w:id="489"/>
      <w:bookmarkEnd w:id="490"/>
    </w:p>
    <w:p w14:paraId="664E4A0F" w14:textId="77777777" w:rsidR="005470DA" w:rsidRPr="00AB2860" w:rsidRDefault="005470DA" w:rsidP="005470DA">
      <w:pPr>
        <w:pStyle w:val="1"/>
        <w:rPr>
          <w:rFonts w:asciiTheme="majorHAnsi" w:eastAsiaTheme="majorEastAsia" w:hAnsiTheme="majorHAnsi" w:cstheme="majorHAnsi"/>
          <w:color w:val="000000" w:themeColor="text1"/>
        </w:rPr>
      </w:pPr>
      <w:bookmarkStart w:id="491" w:name="_Toc353367829"/>
      <w:bookmarkStart w:id="492" w:name="_Toc353367830"/>
      <w:bookmarkStart w:id="493" w:name="_Toc353367831"/>
      <w:bookmarkStart w:id="494" w:name="_Toc352185097"/>
      <w:bookmarkStart w:id="495" w:name="_Toc509512489"/>
      <w:bookmarkStart w:id="496" w:name="_Toc512505226"/>
      <w:bookmarkEnd w:id="491"/>
      <w:bookmarkEnd w:id="492"/>
      <w:bookmarkEnd w:id="493"/>
      <w:r w:rsidRPr="00AB2860">
        <w:rPr>
          <w:rFonts w:asciiTheme="majorHAnsi" w:eastAsiaTheme="majorEastAsia" w:hAnsiTheme="majorHAnsi" w:cstheme="majorHAnsi"/>
          <w:color w:val="000000" w:themeColor="text1"/>
        </w:rPr>
        <w:t>水素ガス燃料配管の切り離し作業</w:t>
      </w:r>
      <w:bookmarkEnd w:id="494"/>
      <w:bookmarkEnd w:id="495"/>
      <w:bookmarkEnd w:id="496"/>
    </w:p>
    <w:p w14:paraId="647BFE0F" w14:textId="77777777" w:rsidR="005470DA" w:rsidRPr="00AB2860" w:rsidRDefault="005470DA" w:rsidP="005470DA">
      <w:pPr>
        <w:pStyle w:val="2"/>
        <w:rPr>
          <w:rFonts w:asciiTheme="majorHAnsi" w:eastAsiaTheme="majorEastAsia" w:hAnsiTheme="majorHAnsi" w:cstheme="majorHAnsi"/>
        </w:rPr>
      </w:pPr>
      <w:bookmarkStart w:id="497" w:name="_Toc509512490"/>
      <w:bookmarkStart w:id="498" w:name="_Toc512505227"/>
      <w:r w:rsidRPr="00AB2860">
        <w:rPr>
          <w:rFonts w:asciiTheme="majorHAnsi" w:eastAsiaTheme="majorEastAsia" w:hAnsiTheme="majorHAnsi" w:cstheme="majorHAnsi"/>
          <w:color w:val="000000" w:themeColor="text1"/>
        </w:rPr>
        <w:t>水素ガス燃料配管の切り離し作業前の</w:t>
      </w:r>
      <w:r w:rsidRPr="00AB2860">
        <w:rPr>
          <w:rFonts w:asciiTheme="majorHAnsi" w:eastAsiaTheme="majorEastAsia" w:hAnsiTheme="majorHAnsi" w:cstheme="majorHAnsi"/>
        </w:rPr>
        <w:t>確認事項</w:t>
      </w:r>
      <w:bookmarkEnd w:id="497"/>
      <w:bookmarkEnd w:id="498"/>
    </w:p>
    <w:p w14:paraId="03CE72C6"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水素ガス燃料配管の切り離し作業は本船着岸中に実施する。</w:t>
      </w:r>
    </w:p>
    <w:p w14:paraId="2215C9EF"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水素ガス燃料配管の切り離し作業前、乗組員は次の事項を確認する。</w:t>
      </w:r>
    </w:p>
    <w:p w14:paraId="38F08B8C"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水素ガス燃料配管の切り離し作業手順（複数の配管を接続する場合には、切り離し順序を含む）</w:t>
      </w:r>
    </w:p>
    <w:p w14:paraId="7F265CC3"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水素ガス用ポータブルタンクの圧力</w:t>
      </w:r>
    </w:p>
    <w:p w14:paraId="7DC19C0C" w14:textId="77777777" w:rsidR="005470DA" w:rsidRPr="00AB2860" w:rsidRDefault="005470DA" w:rsidP="005470DA">
      <w:pPr>
        <w:pStyle w:val="20"/>
        <w:numPr>
          <w:ilvl w:val="0"/>
          <w:numId w:val="27"/>
        </w:numPr>
        <w:rPr>
          <w:rFonts w:asciiTheme="majorHAnsi" w:eastAsiaTheme="majorEastAsia" w:hAnsiTheme="majorHAnsi" w:cstheme="majorHAnsi"/>
        </w:rPr>
      </w:pPr>
      <w:r w:rsidRPr="00AB2860">
        <w:rPr>
          <w:rFonts w:asciiTheme="majorHAnsi" w:eastAsiaTheme="majorEastAsia" w:hAnsiTheme="majorHAnsi" w:cstheme="majorHAnsi"/>
        </w:rPr>
        <w:t>タンク付配管からの漏洩（可搬式ガス検知器による確認）</w:t>
      </w:r>
    </w:p>
    <w:p w14:paraId="078C7844"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火災または他の緊急事態発生時の対応</w:t>
      </w:r>
    </w:p>
    <w:p w14:paraId="32EE7E94"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水素ガス用ポータブルタンクと本船間でボンディングケーブルを使用する場合には、ホースの接続後にボンディングケーブルを切り離すこと</w:t>
      </w:r>
    </w:p>
    <w:p w14:paraId="027ABE40" w14:textId="77777777" w:rsidR="005470DA" w:rsidRPr="00AB2860" w:rsidRDefault="005470DA" w:rsidP="005470DA">
      <w:pPr>
        <w:pStyle w:val="20"/>
        <w:rPr>
          <w:rFonts w:asciiTheme="majorHAnsi" w:eastAsiaTheme="majorEastAsia" w:hAnsiTheme="majorHAnsi" w:cstheme="majorHAnsi"/>
        </w:rPr>
      </w:pPr>
    </w:p>
    <w:p w14:paraId="39E13F7E" w14:textId="77777777" w:rsidR="005470DA" w:rsidRPr="00AB2860" w:rsidRDefault="005470DA" w:rsidP="005470DA">
      <w:pPr>
        <w:pStyle w:val="2"/>
        <w:rPr>
          <w:rFonts w:asciiTheme="majorHAnsi" w:eastAsiaTheme="majorEastAsia" w:hAnsiTheme="majorHAnsi" w:cstheme="majorHAnsi"/>
        </w:rPr>
      </w:pPr>
      <w:bookmarkStart w:id="499" w:name="_Toc509512491"/>
      <w:bookmarkStart w:id="500" w:name="_Toc512505228"/>
      <w:r w:rsidRPr="00AB2860">
        <w:rPr>
          <w:rFonts w:asciiTheme="majorHAnsi" w:eastAsiaTheme="majorEastAsia" w:hAnsiTheme="majorHAnsi" w:cstheme="majorHAnsi"/>
          <w:color w:val="000000" w:themeColor="text1"/>
        </w:rPr>
        <w:t>水素ガス燃料配管の切り離し作業後の</w:t>
      </w:r>
      <w:r w:rsidRPr="00AB2860">
        <w:rPr>
          <w:rFonts w:asciiTheme="majorHAnsi" w:eastAsiaTheme="majorEastAsia" w:hAnsiTheme="majorHAnsi" w:cstheme="majorHAnsi"/>
        </w:rPr>
        <w:t>確認事項</w:t>
      </w:r>
      <w:bookmarkEnd w:id="499"/>
      <w:bookmarkEnd w:id="500"/>
    </w:p>
    <w:p w14:paraId="114D9EFE" w14:textId="77777777" w:rsidR="005470DA" w:rsidRPr="00AB2860" w:rsidRDefault="005470DA" w:rsidP="005470DA">
      <w:pPr>
        <w:ind w:left="210" w:firstLine="210"/>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水素ガス燃料配管の切り離し作業後、乗組員は次の事項を確認する。</w:t>
      </w:r>
    </w:p>
    <w:p w14:paraId="69D93510"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水素ガス用ポータブルタンクの圧力</w:t>
      </w:r>
    </w:p>
    <w:p w14:paraId="4CD588E5" w14:textId="77777777" w:rsidR="005470DA" w:rsidRPr="00AB2860" w:rsidRDefault="005470DA" w:rsidP="005470DA">
      <w:pPr>
        <w:pStyle w:val="20"/>
        <w:numPr>
          <w:ilvl w:val="0"/>
          <w:numId w:val="27"/>
        </w:numPr>
        <w:rPr>
          <w:rFonts w:asciiTheme="majorHAnsi" w:eastAsiaTheme="majorEastAsia" w:hAnsiTheme="majorHAnsi" w:cstheme="majorHAnsi"/>
        </w:rPr>
      </w:pPr>
      <w:r w:rsidRPr="00AB2860">
        <w:rPr>
          <w:rFonts w:asciiTheme="majorHAnsi" w:eastAsiaTheme="majorEastAsia" w:hAnsiTheme="majorHAnsi" w:cstheme="majorHAnsi"/>
        </w:rPr>
        <w:t>タンク付配管からの漏洩（可搬式ガス検知器による確認）</w:t>
      </w:r>
    </w:p>
    <w:p w14:paraId="36F18A1D" w14:textId="77777777" w:rsidR="005470DA" w:rsidRPr="00AB2860" w:rsidRDefault="005470DA" w:rsidP="005470DA">
      <w:pPr>
        <w:numPr>
          <w:ilvl w:val="0"/>
          <w:numId w:val="27"/>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火災または他の緊急事態発生時の対応</w:t>
      </w:r>
    </w:p>
    <w:p w14:paraId="6B4C5AF7" w14:textId="77777777" w:rsidR="005470DA" w:rsidRPr="00AB2860" w:rsidRDefault="005470DA" w:rsidP="005470DA">
      <w:pPr>
        <w:pStyle w:val="20"/>
        <w:rPr>
          <w:rFonts w:asciiTheme="majorHAnsi" w:eastAsiaTheme="majorEastAsia" w:hAnsiTheme="majorHAnsi" w:cstheme="majorHAnsi"/>
        </w:rPr>
      </w:pPr>
    </w:p>
    <w:p w14:paraId="6B4AAD2A" w14:textId="77777777" w:rsidR="005470DA" w:rsidRPr="00AB2860" w:rsidRDefault="005470DA" w:rsidP="005470DA">
      <w:pPr>
        <w:pStyle w:val="1"/>
        <w:rPr>
          <w:rFonts w:asciiTheme="majorHAnsi" w:eastAsiaTheme="majorEastAsia" w:hAnsiTheme="majorHAnsi" w:cstheme="majorHAnsi"/>
          <w:color w:val="000000" w:themeColor="text1"/>
        </w:rPr>
      </w:pPr>
      <w:bookmarkStart w:id="501" w:name="_Toc357083803"/>
      <w:bookmarkStart w:id="502" w:name="_Toc352185103"/>
      <w:bookmarkStart w:id="503" w:name="_Ref353987365"/>
      <w:bookmarkStart w:id="504" w:name="_Ref357079166"/>
      <w:bookmarkStart w:id="505" w:name="_Ref357079174"/>
      <w:bookmarkStart w:id="506" w:name="_Ref358210376"/>
      <w:bookmarkStart w:id="507" w:name="_Ref358210377"/>
      <w:bookmarkStart w:id="508" w:name="_Ref358292408"/>
      <w:bookmarkStart w:id="509" w:name="_Ref358292417"/>
      <w:bookmarkStart w:id="510" w:name="_Toc509512492"/>
      <w:bookmarkStart w:id="511" w:name="_Toc512505229"/>
      <w:bookmarkEnd w:id="501"/>
      <w:r w:rsidRPr="00AB2860">
        <w:rPr>
          <w:rFonts w:asciiTheme="majorHAnsi" w:eastAsiaTheme="majorEastAsia" w:hAnsiTheme="majorHAnsi" w:cstheme="majorHAnsi"/>
          <w:color w:val="000000" w:themeColor="text1"/>
        </w:rPr>
        <w:t>水素ガス燃料供給装置及び資機材</w:t>
      </w:r>
      <w:bookmarkEnd w:id="502"/>
      <w:bookmarkEnd w:id="503"/>
      <w:bookmarkEnd w:id="504"/>
      <w:bookmarkEnd w:id="505"/>
      <w:bookmarkEnd w:id="506"/>
      <w:bookmarkEnd w:id="507"/>
      <w:bookmarkEnd w:id="508"/>
      <w:bookmarkEnd w:id="509"/>
      <w:bookmarkEnd w:id="510"/>
      <w:bookmarkEnd w:id="511"/>
    </w:p>
    <w:p w14:paraId="2AE212C7" w14:textId="77777777" w:rsidR="005470DA" w:rsidRPr="00AB2860" w:rsidRDefault="005470DA" w:rsidP="005470DA">
      <w:pPr>
        <w:pStyle w:val="11"/>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水素ガス用ポータブルタンクより水素ガス燃料供給する場合、使用する水素用装置・資機材は、</w:t>
      </w:r>
      <w:r w:rsidRPr="00AB2860">
        <w:rPr>
          <w:rFonts w:asciiTheme="majorHAnsi" w:eastAsiaTheme="majorEastAsia" w:hAnsiTheme="majorHAnsi" w:cstheme="majorHAnsi"/>
        </w:rPr>
        <w:t>「水素燃料電池船の安全ガイドライン」に基づき、</w:t>
      </w:r>
      <w:r w:rsidRPr="00AB2860">
        <w:rPr>
          <w:rFonts w:asciiTheme="majorHAnsi" w:eastAsiaTheme="majorEastAsia" w:hAnsiTheme="majorHAnsi" w:cstheme="majorHAnsi"/>
          <w:color w:val="000000" w:themeColor="text1"/>
        </w:rPr>
        <w:t>適切なものを選択する。水素ガス燃料供給に際しては、装置・資機材を配置する前に水素ガス用ポータブルタンク側及び本船側の配管にかかる荷重や、フレキシブルホース等の水素ガス燃料供給関係機器が十分に点検・保証され、また装置・資機材によっては認証機関の承認を受け、使用目的に適合していることを確認する。</w:t>
      </w:r>
    </w:p>
    <w:p w14:paraId="3DF73323" w14:textId="77777777" w:rsidR="005470DA" w:rsidRPr="00AB2860" w:rsidRDefault="005470DA" w:rsidP="005470DA">
      <w:pPr>
        <w:pStyle w:val="11"/>
        <w:rPr>
          <w:rFonts w:asciiTheme="majorHAnsi" w:eastAsiaTheme="majorEastAsia" w:hAnsiTheme="majorHAnsi" w:cstheme="majorHAnsi"/>
          <w:color w:val="000000" w:themeColor="text1"/>
        </w:rPr>
      </w:pPr>
    </w:p>
    <w:p w14:paraId="4F718D32" w14:textId="77777777" w:rsidR="005470DA" w:rsidRPr="00AB2860" w:rsidRDefault="005470DA" w:rsidP="005470DA">
      <w:pPr>
        <w:pStyle w:val="1"/>
        <w:rPr>
          <w:rFonts w:asciiTheme="majorHAnsi" w:eastAsiaTheme="majorEastAsia" w:hAnsiTheme="majorHAnsi" w:cstheme="majorHAnsi"/>
          <w:color w:val="000000" w:themeColor="text1"/>
        </w:rPr>
      </w:pPr>
      <w:bookmarkStart w:id="512" w:name="_Toc509252851"/>
      <w:bookmarkStart w:id="513" w:name="_Toc509254568"/>
      <w:bookmarkStart w:id="514" w:name="_Toc357090458"/>
      <w:bookmarkStart w:id="515" w:name="_Toc353367847"/>
      <w:bookmarkStart w:id="516" w:name="_Toc353367848"/>
      <w:bookmarkStart w:id="517" w:name="_Toc354438846"/>
      <w:bookmarkStart w:id="518" w:name="_Toc354438847"/>
      <w:bookmarkStart w:id="519" w:name="_Toc354438848"/>
      <w:bookmarkStart w:id="520" w:name="_Toc354438849"/>
      <w:bookmarkStart w:id="521" w:name="_Toc353367913"/>
      <w:bookmarkStart w:id="522" w:name="_Toc353367914"/>
      <w:bookmarkStart w:id="523" w:name="_Toc353367915"/>
      <w:bookmarkStart w:id="524" w:name="_Toc353367916"/>
      <w:bookmarkStart w:id="525" w:name="_Toc353367917"/>
      <w:bookmarkStart w:id="526" w:name="_Toc353367918"/>
      <w:bookmarkStart w:id="527" w:name="_Toc353367919"/>
      <w:bookmarkStart w:id="528" w:name="_Toc353367920"/>
      <w:bookmarkStart w:id="529" w:name="_Toc353367921"/>
      <w:bookmarkStart w:id="530" w:name="_Toc351650014"/>
      <w:bookmarkStart w:id="531" w:name="_Toc352257074"/>
      <w:bookmarkStart w:id="532" w:name="_Toc353272746"/>
      <w:bookmarkStart w:id="533" w:name="_Ref353987398"/>
      <w:bookmarkStart w:id="534" w:name="_Ref358148806"/>
      <w:bookmarkStart w:id="535" w:name="_Toc509512493"/>
      <w:bookmarkStart w:id="536" w:name="_Toc51250523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AB2860">
        <w:rPr>
          <w:rFonts w:asciiTheme="majorHAnsi" w:eastAsiaTheme="majorEastAsia" w:hAnsiTheme="majorHAnsi" w:cstheme="majorHAnsi"/>
          <w:color w:val="000000" w:themeColor="text1"/>
        </w:rPr>
        <w:t>緊急時対応</w:t>
      </w:r>
      <w:bookmarkEnd w:id="530"/>
      <w:bookmarkEnd w:id="531"/>
      <w:bookmarkEnd w:id="532"/>
      <w:bookmarkEnd w:id="533"/>
      <w:bookmarkEnd w:id="534"/>
      <w:bookmarkEnd w:id="535"/>
      <w:bookmarkEnd w:id="536"/>
    </w:p>
    <w:p w14:paraId="52429BF1" w14:textId="77777777" w:rsidR="005470DA" w:rsidRPr="00AB2860" w:rsidRDefault="005470DA" w:rsidP="005470DA">
      <w:pPr>
        <w:pStyle w:val="11"/>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水素燃料電池船への水素ガス用ポータブルタンクの移送作業においては、以下の緊急事態が想定される。</w:t>
      </w:r>
    </w:p>
    <w:p w14:paraId="60655227" w14:textId="77777777" w:rsidR="005470DA" w:rsidRPr="00AB2860" w:rsidRDefault="005470DA" w:rsidP="005470DA">
      <w:pPr>
        <w:pStyle w:val="11"/>
        <w:numPr>
          <w:ilvl w:val="0"/>
          <w:numId w:val="39"/>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荒天</w:t>
      </w:r>
    </w:p>
    <w:p w14:paraId="2A0D87B3" w14:textId="77777777" w:rsidR="005470DA" w:rsidRPr="00AB2860" w:rsidRDefault="005470DA" w:rsidP="005470DA">
      <w:pPr>
        <w:pStyle w:val="11"/>
        <w:numPr>
          <w:ilvl w:val="0"/>
          <w:numId w:val="39"/>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陸上または船上における水素ガスの漏洩</w:t>
      </w:r>
    </w:p>
    <w:p w14:paraId="641B9639" w14:textId="77777777" w:rsidR="005470DA" w:rsidRPr="00AB2860" w:rsidRDefault="005470DA" w:rsidP="005470DA">
      <w:pPr>
        <w:pStyle w:val="11"/>
        <w:numPr>
          <w:ilvl w:val="0"/>
          <w:numId w:val="39"/>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船上火災</w:t>
      </w:r>
    </w:p>
    <w:p w14:paraId="115EEB64" w14:textId="77777777" w:rsidR="005470DA" w:rsidRPr="00AB2860" w:rsidRDefault="005470DA" w:rsidP="005470DA">
      <w:pPr>
        <w:pStyle w:val="11"/>
        <w:numPr>
          <w:ilvl w:val="0"/>
          <w:numId w:val="39"/>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航行中・係留中の周囲での火災</w:t>
      </w:r>
    </w:p>
    <w:p w14:paraId="01791746" w14:textId="77777777" w:rsidR="005470DA" w:rsidRPr="00AB2860" w:rsidRDefault="005470DA" w:rsidP="005470DA">
      <w:pPr>
        <w:pStyle w:val="11"/>
        <w:numPr>
          <w:ilvl w:val="0"/>
          <w:numId w:val="39"/>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地震・津波の発生</w:t>
      </w:r>
    </w:p>
    <w:p w14:paraId="1D7E97E5" w14:textId="77777777" w:rsidR="005470DA" w:rsidRPr="00AB2860" w:rsidRDefault="005470DA" w:rsidP="005470DA">
      <w:pPr>
        <w:pStyle w:val="11"/>
        <w:rPr>
          <w:rFonts w:asciiTheme="majorHAnsi" w:eastAsiaTheme="majorEastAsia" w:hAnsiTheme="majorHAnsi" w:cstheme="majorHAnsi"/>
          <w:color w:val="000000" w:themeColor="text1"/>
        </w:rPr>
      </w:pPr>
    </w:p>
    <w:p w14:paraId="1C960044" w14:textId="77777777" w:rsidR="005470DA" w:rsidRPr="00AB2860" w:rsidRDefault="005470DA" w:rsidP="005470DA">
      <w:pPr>
        <w:pStyle w:val="11"/>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上記の緊急時においては、状況を把握した上で、水素ガス用ポータブルタンクの</w:t>
      </w:r>
      <w:r w:rsidR="002623DA" w:rsidRPr="00AB2860">
        <w:rPr>
          <w:rFonts w:asciiTheme="majorHAnsi" w:eastAsiaTheme="majorEastAsia" w:hAnsiTheme="majorHAnsi" w:cstheme="majorHAnsi"/>
          <w:color w:val="000000" w:themeColor="text1"/>
        </w:rPr>
        <w:t>供給統括担当者</w:t>
      </w:r>
      <w:r w:rsidRPr="00AB2860">
        <w:rPr>
          <w:rFonts w:asciiTheme="majorHAnsi" w:eastAsiaTheme="majorEastAsia" w:hAnsiTheme="majorHAnsi" w:cstheme="majorHAnsi"/>
          <w:color w:val="000000" w:themeColor="text1"/>
        </w:rPr>
        <w:t>と</w:t>
      </w:r>
      <w:r w:rsidR="002623DA" w:rsidRPr="00AB2860">
        <w:rPr>
          <w:rFonts w:asciiTheme="majorHAnsi" w:eastAsiaTheme="majorEastAsia" w:hAnsiTheme="majorHAnsi" w:cstheme="majorHAnsi"/>
          <w:color w:val="000000" w:themeColor="text1"/>
        </w:rPr>
        <w:t>受入統括担当者</w:t>
      </w:r>
      <w:r w:rsidRPr="00AB2860">
        <w:rPr>
          <w:rFonts w:asciiTheme="majorHAnsi" w:eastAsiaTheme="majorEastAsia" w:hAnsiTheme="majorHAnsi" w:cstheme="majorHAnsi"/>
          <w:color w:val="000000" w:themeColor="text1"/>
        </w:rPr>
        <w:t>（船長）が協議し、対応を決定する。船陸間の水素ガス用ポータブルタンク移送に係るすべての者は、その決定に従って行動する。</w:t>
      </w:r>
    </w:p>
    <w:p w14:paraId="4194E80A" w14:textId="77777777" w:rsidR="005470DA" w:rsidRPr="00AB2860" w:rsidRDefault="005470DA" w:rsidP="005470DA">
      <w:pPr>
        <w:pStyle w:val="11"/>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また、水素ガス燃料供給配管の接続時及び接続後の緊急時においては、状況を把握した上で、</w:t>
      </w:r>
      <w:r w:rsidR="002623DA" w:rsidRPr="00AB2860">
        <w:rPr>
          <w:rFonts w:asciiTheme="majorHAnsi" w:eastAsiaTheme="majorEastAsia" w:hAnsiTheme="majorHAnsi" w:cstheme="majorHAnsi"/>
          <w:color w:val="000000" w:themeColor="text1"/>
        </w:rPr>
        <w:t>受入統括担当者</w:t>
      </w:r>
      <w:r w:rsidRPr="00AB2860">
        <w:rPr>
          <w:rFonts w:asciiTheme="majorHAnsi" w:eastAsiaTheme="majorEastAsia" w:hAnsiTheme="majorHAnsi" w:cstheme="majorHAnsi"/>
          <w:color w:val="000000" w:themeColor="text1"/>
        </w:rPr>
        <w:t>が配管継手（クイックカプラ等）による切り離しなどを含めた対応を決定する。特に、水素ガス用ポータブルタンクの移送中に船上に設置されているポータブルタンクから水素ガスの供給を継続する場合には、</w:t>
      </w:r>
      <w:r w:rsidRPr="00AB2860">
        <w:rPr>
          <w:rFonts w:asciiTheme="majorHAnsi" w:eastAsiaTheme="majorEastAsia" w:hAnsiTheme="majorHAnsi" w:cstheme="majorHAnsi"/>
        </w:rPr>
        <w:t>必要に応じて</w:t>
      </w:r>
      <w:r w:rsidRPr="00AB2860">
        <w:rPr>
          <w:rFonts w:asciiTheme="majorHAnsi" w:eastAsiaTheme="majorEastAsia" w:hAnsiTheme="majorHAnsi" w:cstheme="majorHAnsi"/>
        </w:rPr>
        <w:t>ESDS</w:t>
      </w:r>
      <w:r w:rsidRPr="00AB2860">
        <w:rPr>
          <w:rFonts w:asciiTheme="majorHAnsi" w:eastAsiaTheme="majorEastAsia" w:hAnsiTheme="majorHAnsi" w:cstheme="majorHAnsi"/>
        </w:rPr>
        <w:t>の作動等により、水素ガス用ポータブルタンクからの燃料供給を中止する。</w:t>
      </w:r>
      <w:r w:rsidRPr="00AB2860">
        <w:rPr>
          <w:rFonts w:asciiTheme="majorHAnsi" w:eastAsiaTheme="majorEastAsia" w:hAnsiTheme="majorHAnsi" w:cstheme="majorHAnsi"/>
          <w:color w:val="000000" w:themeColor="text1"/>
        </w:rPr>
        <w:t>乗組員は、その決定に従って行動する。</w:t>
      </w:r>
    </w:p>
    <w:p w14:paraId="089693BA" w14:textId="77777777" w:rsidR="005470DA" w:rsidRPr="00AB2860" w:rsidRDefault="005470DA" w:rsidP="005470DA">
      <w:pPr>
        <w:pStyle w:val="11"/>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なお、水素ガス用ポータブルタンクを燃料タンクとして使用する船舶は、緊急時の対応手順を策定し、それらを含む運航安全マニュアルを直ぐに参照できる位置に設置しておく。水素ガス用ポータブルタンク移送の職務に初めて就く場合には、水素ガス用ポータブルタンク移送を実施する前に訓練を行い、その有効性を確認し、必要に応じて再検討する。</w:t>
      </w:r>
    </w:p>
    <w:p w14:paraId="13ADF853" w14:textId="77777777" w:rsidR="005470DA" w:rsidRPr="00AB2860" w:rsidRDefault="005470DA" w:rsidP="005470DA">
      <w:pPr>
        <w:pStyle w:val="20"/>
        <w:numPr>
          <w:ilvl w:val="0"/>
          <w:numId w:val="28"/>
        </w:numPr>
        <w:rPr>
          <w:rFonts w:asciiTheme="majorHAnsi" w:eastAsiaTheme="majorEastAsia" w:hAnsiTheme="majorHAnsi" w:cstheme="majorHAnsi"/>
        </w:rPr>
      </w:pPr>
      <w:r w:rsidRPr="00AB2860">
        <w:rPr>
          <w:rFonts w:asciiTheme="majorHAnsi" w:eastAsiaTheme="majorEastAsia" w:hAnsiTheme="majorHAnsi" w:cstheme="majorHAnsi"/>
        </w:rPr>
        <w:t>緊急時における水素ガス用ポータブルタンク移送停止手順</w:t>
      </w:r>
    </w:p>
    <w:p w14:paraId="141C5302" w14:textId="77777777" w:rsidR="005470DA" w:rsidRPr="00AB2860" w:rsidRDefault="005470DA" w:rsidP="005470DA">
      <w:pPr>
        <w:pStyle w:val="20"/>
        <w:numPr>
          <w:ilvl w:val="0"/>
          <w:numId w:val="28"/>
        </w:numPr>
        <w:rPr>
          <w:rFonts w:asciiTheme="majorHAnsi" w:eastAsiaTheme="majorEastAsia" w:hAnsiTheme="majorHAnsi" w:cstheme="majorHAnsi"/>
        </w:rPr>
      </w:pPr>
      <w:r w:rsidRPr="00AB2860">
        <w:rPr>
          <w:rFonts w:asciiTheme="majorHAnsi" w:eastAsiaTheme="majorEastAsia" w:hAnsiTheme="majorHAnsi" w:cstheme="majorHAnsi"/>
        </w:rPr>
        <w:t>緊急時における水素ガス燃料供給ホースの切離し手順</w:t>
      </w:r>
    </w:p>
    <w:p w14:paraId="1DA938D0" w14:textId="77777777" w:rsidR="005470DA" w:rsidRPr="00AB2860" w:rsidRDefault="005470DA" w:rsidP="005470DA">
      <w:pPr>
        <w:numPr>
          <w:ilvl w:val="0"/>
          <w:numId w:val="28"/>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本船上での漏洩等緊急事態に対する手順</w:t>
      </w:r>
    </w:p>
    <w:p w14:paraId="7FF5492B" w14:textId="77777777" w:rsidR="005470DA" w:rsidRPr="00AB2860" w:rsidRDefault="005470DA" w:rsidP="005470DA">
      <w:pPr>
        <w:numPr>
          <w:ilvl w:val="0"/>
          <w:numId w:val="28"/>
        </w:numPr>
        <w:rPr>
          <w:rFonts w:asciiTheme="majorHAnsi" w:eastAsiaTheme="majorEastAsia" w:hAnsiTheme="majorHAnsi" w:cstheme="majorHAnsi"/>
          <w:color w:val="000000" w:themeColor="text1"/>
        </w:rPr>
      </w:pPr>
      <w:r w:rsidRPr="00AB2860">
        <w:rPr>
          <w:rFonts w:asciiTheme="majorHAnsi" w:eastAsiaTheme="majorEastAsia" w:hAnsiTheme="majorHAnsi" w:cstheme="majorHAnsi"/>
          <w:color w:val="000000" w:themeColor="text1"/>
        </w:rPr>
        <w:t>水素ガス用ポータブルタンクが危険な状態となった時に取る応急の措置</w:t>
      </w:r>
    </w:p>
    <w:p w14:paraId="0004ED03" w14:textId="77777777" w:rsidR="005470DA" w:rsidRPr="00AB2860" w:rsidRDefault="005470DA" w:rsidP="005470DA">
      <w:pPr>
        <w:widowControl/>
        <w:adjustRightInd/>
        <w:jc w:val="left"/>
        <w:textAlignment w:val="auto"/>
        <w:rPr>
          <w:rFonts w:asciiTheme="majorHAnsi" w:eastAsiaTheme="majorEastAsia" w:hAnsiTheme="majorHAnsi" w:cstheme="majorHAnsi"/>
          <w:color w:val="000000" w:themeColor="text1"/>
          <w:kern w:val="24"/>
          <w:sz w:val="24"/>
        </w:rPr>
      </w:pPr>
      <w:bookmarkStart w:id="537" w:name="_Toc353555246"/>
    </w:p>
    <w:p w14:paraId="58053F44" w14:textId="77777777" w:rsidR="005470DA" w:rsidRPr="00AB2860" w:rsidRDefault="005470DA" w:rsidP="005470DA">
      <w:pPr>
        <w:pStyle w:val="1"/>
        <w:ind w:left="340" w:hanging="340"/>
        <w:rPr>
          <w:rFonts w:asciiTheme="majorHAnsi" w:eastAsiaTheme="majorEastAsia" w:hAnsiTheme="majorHAnsi" w:cstheme="majorHAnsi"/>
        </w:rPr>
      </w:pPr>
      <w:bookmarkStart w:id="538" w:name="_Toc358063743"/>
      <w:bookmarkStart w:id="539" w:name="_Toc509512494"/>
      <w:bookmarkStart w:id="540" w:name="_Toc512505231"/>
      <w:r w:rsidRPr="00AB2860">
        <w:rPr>
          <w:rFonts w:asciiTheme="majorHAnsi" w:eastAsiaTheme="majorEastAsia" w:hAnsiTheme="majorHAnsi" w:cstheme="majorHAnsi"/>
        </w:rPr>
        <w:t>地震・津波対策</w:t>
      </w:r>
      <w:bookmarkEnd w:id="538"/>
      <w:bookmarkEnd w:id="539"/>
      <w:bookmarkEnd w:id="540"/>
    </w:p>
    <w:p w14:paraId="5C58EFDD" w14:textId="77777777" w:rsidR="005470DA" w:rsidRPr="00AB2860" w:rsidRDefault="005470DA" w:rsidP="005470DA">
      <w:pPr>
        <w:pStyle w:val="2"/>
        <w:rPr>
          <w:rFonts w:asciiTheme="majorHAnsi" w:eastAsiaTheme="majorEastAsia" w:hAnsiTheme="majorHAnsi" w:cstheme="majorHAnsi"/>
        </w:rPr>
      </w:pPr>
      <w:bookmarkStart w:id="541" w:name="_Toc358063744"/>
      <w:bookmarkStart w:id="542" w:name="_Toc509512495"/>
      <w:bookmarkStart w:id="543" w:name="_Toc512505232"/>
      <w:r w:rsidRPr="00AB2860">
        <w:rPr>
          <w:rFonts w:asciiTheme="majorHAnsi" w:eastAsiaTheme="majorEastAsia" w:hAnsiTheme="majorHAnsi" w:cstheme="majorHAnsi"/>
        </w:rPr>
        <w:t>地震・津波発生時の情報収集</w:t>
      </w:r>
      <w:bookmarkEnd w:id="541"/>
      <w:bookmarkEnd w:id="542"/>
      <w:bookmarkEnd w:id="543"/>
    </w:p>
    <w:p w14:paraId="5AF6E905"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地震を感じたら直ちに地震及び地震に伴い発生のおそれのある津波情報の収集に努める。</w:t>
      </w:r>
    </w:p>
    <w:p w14:paraId="4D5648B2"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地震・津波が発生した場合、海上保安庁からは、航行警報（</w:t>
      </w:r>
      <w:r w:rsidRPr="00AB2860">
        <w:rPr>
          <w:rFonts w:asciiTheme="majorHAnsi" w:eastAsiaTheme="majorEastAsia" w:hAnsiTheme="majorHAnsi" w:cstheme="majorHAnsi"/>
        </w:rPr>
        <w:t>VHF</w:t>
      </w:r>
      <w:r w:rsidRPr="00AB2860">
        <w:rPr>
          <w:rFonts w:asciiTheme="majorHAnsi" w:eastAsiaTheme="majorEastAsia" w:hAnsiTheme="majorHAnsi" w:cstheme="majorHAnsi"/>
        </w:rPr>
        <w:t>）、海の安全情報（インターネット及び携帯メール）、</w:t>
      </w:r>
      <w:r w:rsidRPr="00AB2860">
        <w:rPr>
          <w:rFonts w:asciiTheme="majorHAnsi" w:eastAsiaTheme="majorEastAsia" w:hAnsiTheme="majorHAnsi" w:cstheme="majorHAnsi"/>
        </w:rPr>
        <w:t>NAVTEX</w:t>
      </w:r>
      <w:r w:rsidRPr="00AB2860">
        <w:rPr>
          <w:rFonts w:asciiTheme="majorHAnsi" w:eastAsiaTheme="majorEastAsia" w:hAnsiTheme="majorHAnsi" w:cstheme="majorHAnsi"/>
        </w:rPr>
        <w:t>、港長から船舶へ伝達される避難勧告等、あらゆる手段を用いて情報提供がなされる</w:t>
      </w:r>
      <w:r w:rsidR="00FF5608">
        <w:rPr>
          <w:rFonts w:asciiTheme="majorHAnsi" w:eastAsiaTheme="majorEastAsia" w:hAnsiTheme="majorHAnsi" w:cstheme="majorHAnsi" w:hint="eastAsia"/>
        </w:rPr>
        <w:t>。</w:t>
      </w:r>
      <w:r w:rsidR="00FF5608" w:rsidRPr="00FF5608">
        <w:rPr>
          <w:rFonts w:asciiTheme="majorHAnsi" w:eastAsiaTheme="majorEastAsia" w:hAnsiTheme="majorHAnsi" w:cstheme="majorHAnsi" w:hint="eastAsia"/>
        </w:rPr>
        <w:t>また、気象庁からは地震・津波の警報と情報が防災機関や報道機関などに伝えられ、また気象庁のウェブサイトでも最新の情報が更新される。</w:t>
      </w:r>
      <w:r w:rsidRPr="00AB2860">
        <w:rPr>
          <w:rFonts w:asciiTheme="majorHAnsi" w:eastAsiaTheme="majorEastAsia" w:hAnsiTheme="majorHAnsi" w:cstheme="majorHAnsi"/>
        </w:rPr>
        <w:t>水素燃料電池船はこれらを活用して情報を収集し、情報が得られ次第、</w:t>
      </w:r>
      <w:r w:rsidR="002623DA" w:rsidRPr="00AB2860">
        <w:rPr>
          <w:rFonts w:asciiTheme="majorHAnsi" w:eastAsiaTheme="majorEastAsia" w:hAnsiTheme="majorHAnsi" w:cstheme="majorHAnsi"/>
        </w:rPr>
        <w:t>供給統括担当者</w:t>
      </w:r>
      <w:r w:rsidRPr="00AB2860">
        <w:rPr>
          <w:rFonts w:asciiTheme="majorHAnsi" w:eastAsiaTheme="majorEastAsia" w:hAnsiTheme="majorHAnsi" w:cstheme="majorHAnsi"/>
        </w:rPr>
        <w:t>等の作業関係者と共有する。</w:t>
      </w:r>
    </w:p>
    <w:p w14:paraId="022FB361"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また、水素燃料電池船では地震・津波に関する情報を入手できない場合も想定されることから、陸上施設等から情報を入手する体制を検討・構築しておくことも必要である。</w:t>
      </w:r>
    </w:p>
    <w:p w14:paraId="7B013420" w14:textId="77777777" w:rsidR="005470DA" w:rsidRPr="00AB2860" w:rsidRDefault="005470DA" w:rsidP="005470DA">
      <w:pPr>
        <w:pStyle w:val="20"/>
        <w:rPr>
          <w:rFonts w:asciiTheme="majorHAnsi" w:eastAsiaTheme="majorEastAsia" w:hAnsiTheme="majorHAnsi" w:cstheme="majorHAnsi"/>
        </w:rPr>
      </w:pPr>
    </w:p>
    <w:p w14:paraId="7839B00D" w14:textId="77777777" w:rsidR="005470DA" w:rsidRPr="00AB2860" w:rsidRDefault="005470DA" w:rsidP="005470DA">
      <w:pPr>
        <w:pStyle w:val="2"/>
        <w:rPr>
          <w:rFonts w:asciiTheme="majorHAnsi" w:eastAsiaTheme="majorEastAsia" w:hAnsiTheme="majorHAnsi" w:cstheme="majorHAnsi"/>
        </w:rPr>
      </w:pPr>
      <w:bookmarkStart w:id="544" w:name="_Toc358063745"/>
      <w:bookmarkStart w:id="545" w:name="_Toc509512496"/>
      <w:bookmarkStart w:id="546" w:name="_Toc512505233"/>
      <w:r w:rsidRPr="00AB2860">
        <w:rPr>
          <w:rFonts w:asciiTheme="majorHAnsi" w:eastAsiaTheme="majorEastAsia" w:hAnsiTheme="majorHAnsi" w:cstheme="majorHAnsi"/>
        </w:rPr>
        <w:t>地震津波発生時の対応</w:t>
      </w:r>
      <w:bookmarkEnd w:id="544"/>
      <w:bookmarkEnd w:id="545"/>
      <w:bookmarkEnd w:id="546"/>
    </w:p>
    <w:p w14:paraId="5823E060"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燃料電池船の船主及び運航事業者は、各船の地震・津波時の対応として、「船舶津波避難マニュアル（津波対応シート）」を作成し、津波発生時の対応（作業中止手順、港外退避、係留強化、陸上避難等）を予め作成しておくことが必要である。</w:t>
      </w:r>
    </w:p>
    <w:p w14:paraId="7363B43D"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水素ガス用ポータブルタンクの移送中、水素燃料電池船または水素ガス用ポータブルタンク移送会社側（</w:t>
      </w:r>
      <w:r w:rsidR="002623DA" w:rsidRPr="00AB2860">
        <w:rPr>
          <w:rFonts w:asciiTheme="majorHAnsi" w:eastAsiaTheme="majorEastAsia" w:hAnsiTheme="majorHAnsi" w:cstheme="majorHAnsi"/>
          <w:color w:val="000000" w:themeColor="text1"/>
        </w:rPr>
        <w:t>供給統括担当者</w:t>
      </w:r>
      <w:r w:rsidRPr="00AB2860">
        <w:rPr>
          <w:rFonts w:asciiTheme="majorHAnsi" w:eastAsiaTheme="majorEastAsia" w:hAnsiTheme="majorHAnsi" w:cstheme="majorHAnsi"/>
          <w:color w:val="000000" w:themeColor="text1"/>
        </w:rPr>
        <w:t>（クレーンオペレータを含む）</w:t>
      </w:r>
      <w:r w:rsidRPr="00AB2860">
        <w:rPr>
          <w:rFonts w:asciiTheme="majorHAnsi" w:eastAsiaTheme="majorEastAsia" w:hAnsiTheme="majorHAnsi" w:cstheme="majorHAnsi"/>
        </w:rPr>
        <w:t>が地震・津波情報を得た場合には、直ちに両者間で情報を共有する。</w:t>
      </w:r>
    </w:p>
    <w:p w14:paraId="5306818B"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津波注意報または警報が発表された場合、</w:t>
      </w:r>
      <w:r w:rsidR="002623DA" w:rsidRPr="00AB2860">
        <w:rPr>
          <w:rFonts w:asciiTheme="majorHAnsi" w:eastAsiaTheme="majorEastAsia" w:hAnsiTheme="majorHAnsi" w:cstheme="majorHAnsi"/>
        </w:rPr>
        <w:t>供給統括担当者</w:t>
      </w:r>
      <w:r w:rsidRPr="00AB2860">
        <w:rPr>
          <w:rFonts w:asciiTheme="majorHAnsi" w:eastAsiaTheme="majorEastAsia" w:hAnsiTheme="majorHAnsi" w:cstheme="majorHAnsi"/>
        </w:rPr>
        <w:t>と</w:t>
      </w:r>
      <w:r w:rsidR="002623DA" w:rsidRPr="00AB2860">
        <w:rPr>
          <w:rFonts w:asciiTheme="majorHAnsi" w:eastAsiaTheme="majorEastAsia" w:hAnsiTheme="majorHAnsi" w:cstheme="majorHAnsi"/>
        </w:rPr>
        <w:t>受入統括担当者</w:t>
      </w:r>
      <w:r w:rsidRPr="00AB2860">
        <w:rPr>
          <w:rFonts w:asciiTheme="majorHAnsi" w:eastAsiaTheme="majorEastAsia" w:hAnsiTheme="majorHAnsi" w:cstheme="majorHAnsi"/>
        </w:rPr>
        <w:t>は、直ちに水素ガス用ポータブルタンクの移送を中止するとともに、予め作成した「船舶津波避難マニュアル」を考慮した行動をとることが求められる。</w:t>
      </w:r>
    </w:p>
    <w:p w14:paraId="3BA4953A" w14:textId="77777777" w:rsidR="005470DA" w:rsidRPr="00AB2860" w:rsidRDefault="005470DA" w:rsidP="005470DA">
      <w:pPr>
        <w:pStyle w:val="20"/>
        <w:rPr>
          <w:rFonts w:asciiTheme="majorHAnsi" w:eastAsiaTheme="majorEastAsia" w:hAnsiTheme="majorHAnsi" w:cstheme="majorHAnsi"/>
        </w:rPr>
      </w:pPr>
    </w:p>
    <w:p w14:paraId="33FDA2D8" w14:textId="77777777" w:rsidR="005470DA" w:rsidRPr="00AB2860" w:rsidRDefault="005470DA" w:rsidP="005470DA">
      <w:pPr>
        <w:pStyle w:val="2"/>
        <w:rPr>
          <w:rFonts w:asciiTheme="majorHAnsi" w:eastAsiaTheme="majorEastAsia" w:hAnsiTheme="majorHAnsi" w:cstheme="majorHAnsi"/>
        </w:rPr>
      </w:pPr>
      <w:bookmarkStart w:id="547" w:name="_Toc358063746"/>
      <w:bookmarkStart w:id="548" w:name="_Toc509512497"/>
      <w:bookmarkStart w:id="549" w:name="_Toc512505234"/>
      <w:r w:rsidRPr="00AB2860">
        <w:rPr>
          <w:rFonts w:asciiTheme="majorHAnsi" w:eastAsiaTheme="majorEastAsia" w:hAnsiTheme="majorHAnsi" w:cstheme="majorHAnsi"/>
        </w:rPr>
        <w:t>津波発生時に備えた対策</w:t>
      </w:r>
      <w:bookmarkEnd w:id="547"/>
      <w:bookmarkEnd w:id="548"/>
      <w:bookmarkEnd w:id="549"/>
    </w:p>
    <w:p w14:paraId="245D0AF8"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作業の中止を迅速かつ安全に行えるようマニュアルを作成し、定期的にマニュアルに沿った訓練を実施する必要がある。また、訓練により明らかとなった問題点及び解決方法をマニュアルに反映し、実効性のあるマニュアルとなるよう努めること。</w:t>
      </w:r>
    </w:p>
    <w:p w14:paraId="207A7F0C"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また、水素燃料電池船は、地震・津波発生時における移送作業の中止から緊急離岸に要する時間を予め把握し、マニュアルに記載するとともに、定期的な訓練を実施することが必要である。</w:t>
      </w:r>
    </w:p>
    <w:bookmarkEnd w:id="537"/>
    <w:p w14:paraId="1668B69E" w14:textId="77777777" w:rsidR="005470DA" w:rsidRPr="00AB2860" w:rsidRDefault="005470DA" w:rsidP="005470DA">
      <w:pPr>
        <w:rPr>
          <w:rFonts w:asciiTheme="majorHAnsi" w:eastAsiaTheme="majorEastAsia" w:hAnsiTheme="majorHAnsi" w:cstheme="majorHAnsi"/>
        </w:rPr>
      </w:pPr>
    </w:p>
    <w:p w14:paraId="4A329B46" w14:textId="77777777" w:rsidR="005470DA" w:rsidRPr="00AB2860" w:rsidRDefault="005470DA" w:rsidP="005470DA">
      <w:pPr>
        <w:widowControl/>
        <w:adjustRightInd/>
        <w:jc w:val="left"/>
        <w:textAlignment w:val="auto"/>
        <w:rPr>
          <w:rFonts w:asciiTheme="majorHAnsi" w:eastAsiaTheme="majorEastAsia" w:hAnsiTheme="majorHAnsi" w:cstheme="majorHAnsi"/>
        </w:rPr>
        <w:sectPr w:rsidR="005470DA" w:rsidRPr="00AB2860" w:rsidSect="00686A98">
          <w:footerReference w:type="default" r:id="rId9"/>
          <w:pgSz w:w="11906" w:h="16838" w:code="9"/>
          <w:pgMar w:top="1418" w:right="1418" w:bottom="1418" w:left="1418" w:header="720" w:footer="720" w:gutter="0"/>
          <w:paperSrc w:first="7" w:other="7"/>
          <w:pgNumType w:start="1"/>
          <w:cols w:space="720"/>
          <w:docGrid w:linePitch="286"/>
        </w:sectPr>
      </w:pPr>
    </w:p>
    <w:p w14:paraId="127B9809" w14:textId="73F71DFF" w:rsidR="00FE1E96" w:rsidRDefault="008C4F54" w:rsidP="00FE1E96">
      <w:pPr>
        <w:pStyle w:val="1"/>
      </w:pPr>
      <w:r>
        <w:rPr>
          <w:rFonts w:hint="eastAsia"/>
        </w:rPr>
        <w:t>附録</w:t>
      </w:r>
    </w:p>
    <w:p w14:paraId="2A844F50" w14:textId="77777777" w:rsidR="005470DA" w:rsidRPr="00AB2860" w:rsidRDefault="00FE1E96" w:rsidP="00586E25">
      <w:pPr>
        <w:pStyle w:val="2"/>
        <w:ind w:left="284"/>
      </w:pPr>
      <w:bookmarkStart w:id="550" w:name="_GoBack"/>
      <w:bookmarkEnd w:id="550"/>
      <w:r>
        <w:br w:type="page"/>
      </w:r>
      <w:bookmarkStart w:id="551" w:name="_Toc512505235"/>
      <w:r w:rsidR="005470DA" w:rsidRPr="00AB2860">
        <w:t>水素ガス用ポータブルタンク移送フローチャート例</w:t>
      </w:r>
      <w:bookmarkEnd w:id="551"/>
    </w:p>
    <w:p w14:paraId="30E372D3"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水素ガス用ポータブルタンク移送のフローチャート例を以下に示す。</w:t>
      </w:r>
    </w:p>
    <w:p w14:paraId="20B8DC6D" w14:textId="77777777" w:rsidR="005470DA" w:rsidRPr="00AB2860" w:rsidRDefault="005470DA" w:rsidP="005470DA">
      <w:pPr>
        <w:pStyle w:val="20"/>
        <w:rPr>
          <w:rFonts w:asciiTheme="majorHAnsi" w:eastAsiaTheme="majorEastAsia" w:hAnsiTheme="majorHAnsi" w:cstheme="majorHAnsi"/>
        </w:rPr>
      </w:pPr>
      <w:r w:rsidRPr="00AB2860">
        <w:rPr>
          <w:rFonts w:asciiTheme="majorHAnsi" w:eastAsiaTheme="majorEastAsia" w:hAnsiTheme="majorHAnsi" w:cstheme="majorHAnsi"/>
        </w:rPr>
        <w:t>フローチャート中の括弧書きの事項等、記載項目については、搭載または使用する場合に限って適切に対応するものとする。</w:t>
      </w:r>
    </w:p>
    <w:p w14:paraId="6EECF7EB" w14:textId="77777777" w:rsidR="005470DA" w:rsidRPr="00AB2860" w:rsidRDefault="005470DA" w:rsidP="005470DA">
      <w:pPr>
        <w:pStyle w:val="20"/>
        <w:rPr>
          <w:rFonts w:asciiTheme="majorHAnsi" w:eastAsiaTheme="majorEastAsia" w:hAnsiTheme="majorHAnsi" w:cstheme="majorHAnsi"/>
        </w:rPr>
      </w:pPr>
    </w:p>
    <w:p w14:paraId="13EFE6AA" w14:textId="77777777" w:rsidR="005470DA" w:rsidRPr="00AB2860" w:rsidRDefault="005470DA" w:rsidP="005470DA">
      <w:pPr>
        <w:widowControl/>
        <w:adjustRightInd/>
        <w:jc w:val="right"/>
        <w:textAlignment w:val="auto"/>
        <w:rPr>
          <w:rFonts w:asciiTheme="majorHAnsi" w:eastAsiaTheme="majorEastAsia" w:hAnsiTheme="majorHAnsi" w:cstheme="majorHAnsi"/>
          <w:noProof/>
        </w:rPr>
      </w:pPr>
    </w:p>
    <w:p w14:paraId="7570B7A2" w14:textId="77777777" w:rsidR="005470DA" w:rsidRPr="00AB2860" w:rsidRDefault="005470DA" w:rsidP="005470DA">
      <w:pPr>
        <w:jc w:val="center"/>
        <w:rPr>
          <w:rFonts w:asciiTheme="majorHAnsi" w:eastAsiaTheme="majorEastAsia" w:hAnsiTheme="majorHAnsi" w:cstheme="majorHAnsi"/>
        </w:rPr>
      </w:pPr>
      <w:r w:rsidRPr="00AB2860">
        <w:rPr>
          <w:rFonts w:asciiTheme="majorHAnsi" w:eastAsiaTheme="majorEastAsia" w:hAnsiTheme="majorHAnsi" w:cstheme="majorHAnsi"/>
          <w:noProof/>
        </w:rPr>
        <w:drawing>
          <wp:inline distT="0" distB="0" distL="0" distR="0" wp14:anchorId="279F93A0" wp14:editId="2FEF1666">
            <wp:extent cx="5759450" cy="6527966"/>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27966"/>
                    </a:xfrm>
                    <a:prstGeom prst="rect">
                      <a:avLst/>
                    </a:prstGeom>
                    <a:noFill/>
                    <a:ln>
                      <a:noFill/>
                    </a:ln>
                  </pic:spPr>
                </pic:pic>
              </a:graphicData>
            </a:graphic>
          </wp:inline>
        </w:drawing>
      </w:r>
    </w:p>
    <w:p w14:paraId="0041C4AE" w14:textId="77777777" w:rsidR="005470DA" w:rsidRPr="00AB2860" w:rsidRDefault="005470DA" w:rsidP="005470DA">
      <w:pPr>
        <w:jc w:val="center"/>
        <w:rPr>
          <w:rFonts w:asciiTheme="majorHAnsi" w:eastAsiaTheme="majorEastAsia" w:hAnsiTheme="majorHAnsi" w:cstheme="majorHAnsi"/>
        </w:rPr>
      </w:pPr>
    </w:p>
    <w:p w14:paraId="76230061" w14:textId="77777777" w:rsidR="005470DA" w:rsidRPr="00AB2860" w:rsidRDefault="005470DA" w:rsidP="00586E25">
      <w:pPr>
        <w:pStyle w:val="2"/>
        <w:ind w:left="284"/>
      </w:pPr>
      <w:bookmarkStart w:id="552" w:name="_Toc512505236"/>
      <w:r w:rsidRPr="00AB2860">
        <w:t>水素ガス用ポータブルタンク移送オペレーション</w:t>
      </w:r>
      <w:r w:rsidRPr="00AB2860">
        <w:rPr>
          <w:rFonts w:hint="eastAsia"/>
        </w:rPr>
        <w:t>マニュアル</w:t>
      </w:r>
      <w:bookmarkEnd w:id="552"/>
    </w:p>
    <w:p w14:paraId="37D279C8"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前章のフローチャートに基づく水素ガス用ポータブルタンク移送オペレーションマニュアルの一例を以下に示す。</w:t>
      </w:r>
    </w:p>
    <w:p w14:paraId="2096CF24" w14:textId="77777777" w:rsidR="005470DA" w:rsidRPr="00AB2860" w:rsidRDefault="005470DA" w:rsidP="005470DA">
      <w:pPr>
        <w:pStyle w:val="11"/>
        <w:rPr>
          <w:rFonts w:asciiTheme="majorHAnsi" w:eastAsiaTheme="majorEastAsia" w:hAnsiTheme="majorHAnsi" w:cstheme="majorHAnsi"/>
        </w:rPr>
      </w:pPr>
      <w:r w:rsidRPr="00AB2860">
        <w:rPr>
          <w:rFonts w:asciiTheme="majorHAnsi" w:eastAsiaTheme="majorEastAsia" w:hAnsiTheme="majorHAnsi" w:cstheme="majorHAnsi"/>
        </w:rPr>
        <w:t>記載項目については、搭載または使用する場合に限って適切に対応するものとする。</w:t>
      </w:r>
    </w:p>
    <w:p w14:paraId="5495579E" w14:textId="77777777" w:rsidR="005470DA" w:rsidRPr="00AB2860" w:rsidRDefault="005470DA" w:rsidP="005470DA">
      <w:pPr>
        <w:pStyle w:val="11"/>
        <w:rPr>
          <w:rFonts w:asciiTheme="majorHAnsi" w:eastAsiaTheme="majorEastAsia" w:hAnsiTheme="majorHAnsi" w:cstheme="majorHAnsi"/>
        </w:rPr>
      </w:pPr>
    </w:p>
    <w:p w14:paraId="004F2371" w14:textId="77777777" w:rsidR="005470DA" w:rsidRPr="00AB2860" w:rsidRDefault="005470DA" w:rsidP="005470DA">
      <w:pPr>
        <w:pStyle w:val="11"/>
        <w:rPr>
          <w:rFonts w:asciiTheme="majorHAnsi" w:eastAsiaTheme="majorEastAsia" w:hAnsiTheme="majorHAnsi" w:cstheme="majorHAnsi"/>
        </w:rPr>
      </w:pPr>
    </w:p>
    <w:tbl>
      <w:tblPr>
        <w:tblStyle w:val="aff0"/>
        <w:tblW w:w="10060" w:type="dxa"/>
        <w:jc w:val="center"/>
        <w:tblLook w:val="04A0" w:firstRow="1" w:lastRow="0" w:firstColumn="1" w:lastColumn="0" w:noHBand="0" w:noVBand="1"/>
      </w:tblPr>
      <w:tblGrid>
        <w:gridCol w:w="1187"/>
        <w:gridCol w:w="3546"/>
        <w:gridCol w:w="651"/>
        <w:gridCol w:w="3400"/>
        <w:gridCol w:w="1276"/>
      </w:tblGrid>
      <w:tr w:rsidR="005470DA" w:rsidRPr="00AB2860" w14:paraId="12E469D0" w14:textId="77777777" w:rsidTr="008346E4">
        <w:trPr>
          <w:cantSplit/>
          <w:tblHeader/>
          <w:jc w:val="center"/>
        </w:trPr>
        <w:tc>
          <w:tcPr>
            <w:tcW w:w="1187" w:type="dxa"/>
          </w:tcPr>
          <w:p w14:paraId="770F4DC2"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作業項目</w:t>
            </w:r>
          </w:p>
        </w:tc>
        <w:tc>
          <w:tcPr>
            <w:tcW w:w="3546" w:type="dxa"/>
          </w:tcPr>
          <w:p w14:paraId="21271606"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船　　　側</w:t>
            </w:r>
          </w:p>
        </w:tc>
        <w:tc>
          <w:tcPr>
            <w:tcW w:w="651" w:type="dxa"/>
          </w:tcPr>
          <w:p w14:paraId="7384A07F"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連絡</w:t>
            </w:r>
          </w:p>
        </w:tc>
        <w:tc>
          <w:tcPr>
            <w:tcW w:w="3400" w:type="dxa"/>
          </w:tcPr>
          <w:p w14:paraId="420E0A71"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ポータブルタンク移送側</w:t>
            </w:r>
          </w:p>
        </w:tc>
        <w:tc>
          <w:tcPr>
            <w:tcW w:w="1276" w:type="dxa"/>
          </w:tcPr>
          <w:p w14:paraId="2FB376E1"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備　　考</w:t>
            </w:r>
          </w:p>
        </w:tc>
      </w:tr>
      <w:tr w:rsidR="005470DA" w:rsidRPr="00AB2860" w14:paraId="6209FB94" w14:textId="77777777" w:rsidTr="008346E4">
        <w:trPr>
          <w:cantSplit/>
          <w:trHeight w:val="1979"/>
          <w:jc w:val="center"/>
        </w:trPr>
        <w:tc>
          <w:tcPr>
            <w:tcW w:w="1187" w:type="dxa"/>
          </w:tcPr>
          <w:p w14:paraId="5FBBFC65"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w:t>
            </w:r>
            <w:r w:rsidRPr="00AB2860">
              <w:rPr>
                <w:rFonts w:asciiTheme="majorHAnsi" w:eastAsiaTheme="majorEastAsia" w:hAnsiTheme="majorHAnsi" w:cstheme="majorHAnsi"/>
                <w:sz w:val="18"/>
                <w:szCs w:val="18"/>
              </w:rPr>
              <w:t>．</w:t>
            </w:r>
          </w:p>
          <w:p w14:paraId="49CE927F"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入港前準備</w:t>
            </w:r>
          </w:p>
          <w:p w14:paraId="14D6E9E1" w14:textId="77777777" w:rsidR="005470DA" w:rsidRPr="00AB2860" w:rsidRDefault="005470DA" w:rsidP="008346E4">
            <w:pPr>
              <w:jc w:val="left"/>
              <w:rPr>
                <w:rFonts w:asciiTheme="majorHAnsi" w:eastAsiaTheme="majorEastAsia" w:hAnsiTheme="majorHAnsi" w:cstheme="majorHAnsi"/>
                <w:sz w:val="18"/>
                <w:szCs w:val="18"/>
              </w:rPr>
            </w:pPr>
          </w:p>
          <w:p w14:paraId="13D72B1E" w14:textId="77777777" w:rsidR="005470DA" w:rsidRPr="00AB2860" w:rsidRDefault="005470DA" w:rsidP="008346E4">
            <w:pPr>
              <w:jc w:val="left"/>
              <w:rPr>
                <w:rFonts w:asciiTheme="majorHAnsi" w:eastAsiaTheme="majorEastAsia" w:hAnsiTheme="majorHAnsi" w:cstheme="majorHAnsi"/>
                <w:sz w:val="18"/>
                <w:szCs w:val="18"/>
              </w:rPr>
            </w:pPr>
          </w:p>
          <w:p w14:paraId="409DD13A" w14:textId="77777777" w:rsidR="005470DA" w:rsidRPr="00AB2860" w:rsidRDefault="005470DA" w:rsidP="008346E4">
            <w:pPr>
              <w:jc w:val="left"/>
              <w:rPr>
                <w:rFonts w:asciiTheme="majorHAnsi" w:eastAsiaTheme="majorEastAsia" w:hAnsiTheme="majorHAnsi" w:cstheme="majorHAnsi"/>
                <w:sz w:val="18"/>
                <w:szCs w:val="18"/>
              </w:rPr>
            </w:pPr>
          </w:p>
          <w:p w14:paraId="017061CF" w14:textId="77777777" w:rsidR="005470DA" w:rsidRPr="00AB2860" w:rsidRDefault="005470DA" w:rsidP="008346E4">
            <w:pPr>
              <w:jc w:val="left"/>
              <w:rPr>
                <w:rFonts w:asciiTheme="majorHAnsi" w:eastAsiaTheme="majorEastAsia" w:hAnsiTheme="majorHAnsi" w:cstheme="majorHAnsi"/>
                <w:sz w:val="18"/>
                <w:szCs w:val="18"/>
              </w:rPr>
            </w:pPr>
          </w:p>
          <w:p w14:paraId="4F64FD78" w14:textId="77777777" w:rsidR="005470DA" w:rsidRPr="00AB2860" w:rsidRDefault="005470DA" w:rsidP="008346E4">
            <w:pPr>
              <w:ind w:firstLineChars="100" w:firstLine="180"/>
              <w:jc w:val="left"/>
              <w:rPr>
                <w:rFonts w:asciiTheme="majorHAnsi" w:eastAsiaTheme="majorEastAsia" w:hAnsiTheme="majorHAnsi" w:cstheme="majorHAnsi"/>
                <w:sz w:val="18"/>
                <w:szCs w:val="18"/>
              </w:rPr>
            </w:pPr>
          </w:p>
        </w:tc>
        <w:tc>
          <w:tcPr>
            <w:tcW w:w="3546" w:type="dxa"/>
          </w:tcPr>
          <w:p w14:paraId="705CB211"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気象・海象の確認</w:t>
            </w:r>
          </w:p>
          <w:p w14:paraId="2F283ACD"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（照明の確認）</w:t>
            </w:r>
          </w:p>
          <w:p w14:paraId="3564916E"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換気装置の確認</w:t>
            </w:r>
          </w:p>
          <w:p w14:paraId="6E2C0352"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固定式ガス検知装置の確認</w:t>
            </w:r>
          </w:p>
          <w:p w14:paraId="2988633E"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タンクの過圧防止装置の確認</w:t>
            </w:r>
          </w:p>
          <w:p w14:paraId="7053FE23"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p w14:paraId="614982E4"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可搬式消火器・散水設備の確認</w:t>
            </w:r>
          </w:p>
          <w:p w14:paraId="5C2F6089"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可搬式ガス検知器の準備</w:t>
            </w:r>
          </w:p>
          <w:p w14:paraId="20973D57"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保護具の確認</w:t>
            </w:r>
          </w:p>
          <w:p w14:paraId="6518F6B7"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船上作業状況の確認</w:t>
            </w:r>
          </w:p>
          <w:p w14:paraId="09BDA898" w14:textId="77777777" w:rsidR="005470DA" w:rsidRPr="00AB2860" w:rsidRDefault="005470DA" w:rsidP="008346E4">
            <w:pPr>
              <w:pStyle w:val="aff6"/>
              <w:numPr>
                <w:ilvl w:val="0"/>
                <w:numId w:val="4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（通信設備の準備）</w:t>
            </w:r>
          </w:p>
          <w:p w14:paraId="4BF98817"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3EE6AF06" w14:textId="77777777" w:rsidR="005470DA" w:rsidRPr="00AB2860" w:rsidRDefault="005470DA" w:rsidP="008346E4">
            <w:pPr>
              <w:jc w:val="center"/>
              <w:rPr>
                <w:rFonts w:asciiTheme="majorHAnsi" w:eastAsiaTheme="majorEastAsia" w:hAnsiTheme="majorHAnsi" w:cstheme="majorHAnsi"/>
              </w:rPr>
            </w:pPr>
          </w:p>
          <w:p w14:paraId="32D55CC3" w14:textId="77777777" w:rsidR="005470DA" w:rsidRPr="00AB2860" w:rsidRDefault="005470DA" w:rsidP="008346E4">
            <w:pPr>
              <w:jc w:val="center"/>
              <w:rPr>
                <w:rFonts w:asciiTheme="majorHAnsi" w:eastAsiaTheme="majorEastAsia" w:hAnsiTheme="majorHAnsi" w:cstheme="majorHAnsi"/>
              </w:rPr>
            </w:pPr>
          </w:p>
          <w:p w14:paraId="3E5467AD" w14:textId="77777777" w:rsidR="005470DA" w:rsidRPr="00AB2860" w:rsidRDefault="005470DA" w:rsidP="008346E4">
            <w:pPr>
              <w:jc w:val="center"/>
              <w:rPr>
                <w:rFonts w:asciiTheme="majorHAnsi" w:eastAsiaTheme="majorEastAsia" w:hAnsiTheme="majorHAnsi" w:cstheme="majorHAnsi"/>
              </w:rPr>
            </w:pPr>
          </w:p>
          <w:p w14:paraId="471A3296" w14:textId="77777777" w:rsidR="005470DA" w:rsidRPr="00AB2860" w:rsidRDefault="005470DA" w:rsidP="008346E4">
            <w:pPr>
              <w:jc w:val="center"/>
              <w:rPr>
                <w:rFonts w:asciiTheme="majorHAnsi" w:eastAsiaTheme="majorEastAsia" w:hAnsiTheme="majorHAnsi" w:cstheme="majorHAnsi"/>
              </w:rPr>
            </w:pPr>
          </w:p>
          <w:p w14:paraId="53137D0E" w14:textId="77777777" w:rsidR="005470DA" w:rsidRPr="00AB2860" w:rsidRDefault="005470DA" w:rsidP="008346E4">
            <w:pPr>
              <w:jc w:val="center"/>
              <w:rPr>
                <w:rFonts w:asciiTheme="majorHAnsi" w:eastAsiaTheme="majorEastAsia" w:hAnsiTheme="majorHAnsi" w:cstheme="majorHAnsi"/>
              </w:rPr>
            </w:pPr>
          </w:p>
          <w:p w14:paraId="2DB176C0" w14:textId="77777777" w:rsidR="005470DA" w:rsidRPr="00AB2860" w:rsidRDefault="005470DA" w:rsidP="008346E4">
            <w:pPr>
              <w:jc w:val="center"/>
              <w:rPr>
                <w:rFonts w:asciiTheme="majorHAnsi" w:eastAsiaTheme="majorEastAsia" w:hAnsiTheme="majorHAnsi" w:cstheme="majorHAnsi"/>
              </w:rPr>
            </w:pPr>
          </w:p>
        </w:tc>
        <w:tc>
          <w:tcPr>
            <w:tcW w:w="3400" w:type="dxa"/>
          </w:tcPr>
          <w:p w14:paraId="0C257679"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気象・海象の確認</w:t>
            </w:r>
          </w:p>
          <w:p w14:paraId="143EC7D1"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（照明の確認）</w:t>
            </w:r>
          </w:p>
          <w:p w14:paraId="478457D2"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クレーンの状態・動作確認</w:t>
            </w:r>
          </w:p>
          <w:p w14:paraId="3B29E44A"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吊り具等の状態確認</w:t>
            </w:r>
          </w:p>
          <w:p w14:paraId="5127ABEB"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タンクの外観検査</w:t>
            </w:r>
          </w:p>
          <w:p w14:paraId="79FB49AF"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タンクの過圧防止装置の確認</w:t>
            </w:r>
          </w:p>
          <w:p w14:paraId="3846AD52" w14:textId="77777777" w:rsidR="005470DA" w:rsidRPr="00AB2860" w:rsidRDefault="005470DA" w:rsidP="008346E4">
            <w:pPr>
              <w:jc w:val="left"/>
              <w:rPr>
                <w:rFonts w:asciiTheme="majorHAnsi" w:eastAsiaTheme="majorEastAsia" w:hAnsiTheme="majorHAnsi" w:cstheme="majorHAnsi"/>
                <w:sz w:val="18"/>
                <w:szCs w:val="18"/>
              </w:rPr>
            </w:pPr>
          </w:p>
          <w:p w14:paraId="0A73E840"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可搬式ガス検知器の準備</w:t>
            </w:r>
          </w:p>
          <w:p w14:paraId="1BA1A157"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p w14:paraId="22B74207" w14:textId="77777777" w:rsidR="005470DA" w:rsidRPr="00AB2860" w:rsidRDefault="005470DA" w:rsidP="008346E4">
            <w:pPr>
              <w:pStyle w:val="aff6"/>
              <w:numPr>
                <w:ilvl w:val="0"/>
                <w:numId w:val="4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岸壁状況の確認</w:t>
            </w:r>
          </w:p>
          <w:p w14:paraId="6B6CBB97" w14:textId="77777777" w:rsidR="005470DA" w:rsidRPr="00AB2860" w:rsidRDefault="005470DA" w:rsidP="008346E4">
            <w:pPr>
              <w:jc w:val="left"/>
              <w:rPr>
                <w:rFonts w:asciiTheme="majorHAnsi" w:eastAsiaTheme="majorEastAsia" w:hAnsiTheme="majorHAnsi" w:cstheme="majorHAnsi"/>
              </w:rPr>
            </w:pPr>
          </w:p>
        </w:tc>
        <w:tc>
          <w:tcPr>
            <w:tcW w:w="1276" w:type="dxa"/>
          </w:tcPr>
          <w:p w14:paraId="456580C6"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7E30EC3E" w14:textId="77777777" w:rsidTr="008346E4">
        <w:trPr>
          <w:cantSplit/>
          <w:trHeight w:val="80"/>
          <w:jc w:val="center"/>
        </w:trPr>
        <w:tc>
          <w:tcPr>
            <w:tcW w:w="1187" w:type="dxa"/>
          </w:tcPr>
          <w:p w14:paraId="340539D4"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2</w:t>
            </w:r>
            <w:r w:rsidRPr="00AB2860">
              <w:rPr>
                <w:rFonts w:asciiTheme="majorHAnsi" w:eastAsiaTheme="majorEastAsia" w:hAnsiTheme="majorHAnsi" w:cstheme="majorHAnsi"/>
                <w:sz w:val="18"/>
                <w:szCs w:val="18"/>
              </w:rPr>
              <w:t>．</w:t>
            </w:r>
          </w:p>
          <w:p w14:paraId="4788446B"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着岸</w:t>
            </w:r>
          </w:p>
        </w:tc>
        <w:tc>
          <w:tcPr>
            <w:tcW w:w="3546" w:type="dxa"/>
          </w:tcPr>
          <w:p w14:paraId="51B5A4DF" w14:textId="77777777" w:rsidR="005470DA" w:rsidRPr="00AB2860" w:rsidRDefault="005470DA" w:rsidP="008346E4">
            <w:pPr>
              <w:pStyle w:val="aff6"/>
              <w:numPr>
                <w:ilvl w:val="0"/>
                <w:numId w:val="4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係船索の取付け、船体係止</w:t>
            </w:r>
          </w:p>
          <w:p w14:paraId="4082DD59" w14:textId="77777777" w:rsidR="005470DA" w:rsidRPr="00AB2860" w:rsidRDefault="005470DA" w:rsidP="008346E4">
            <w:pPr>
              <w:pStyle w:val="aff6"/>
              <w:numPr>
                <w:ilvl w:val="0"/>
                <w:numId w:val="4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係留状態の監視</w:t>
            </w:r>
          </w:p>
          <w:p w14:paraId="77726D1B"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7BD09379" w14:textId="77777777" w:rsidR="005470DA" w:rsidRPr="00AB2860" w:rsidRDefault="005470DA" w:rsidP="008346E4">
            <w:pPr>
              <w:jc w:val="center"/>
              <w:rPr>
                <w:rFonts w:asciiTheme="majorHAnsi" w:eastAsiaTheme="majorEastAsia" w:hAnsiTheme="majorHAnsi" w:cstheme="majorHAnsi"/>
              </w:rPr>
            </w:pPr>
          </w:p>
          <w:p w14:paraId="0BB6941A" w14:textId="77777777" w:rsidR="005470DA" w:rsidRPr="00AB2860" w:rsidRDefault="005470DA" w:rsidP="008346E4">
            <w:pPr>
              <w:jc w:val="center"/>
              <w:rPr>
                <w:rFonts w:asciiTheme="majorHAnsi" w:eastAsiaTheme="majorEastAsia" w:hAnsiTheme="majorHAnsi" w:cstheme="majorHAnsi"/>
              </w:rPr>
            </w:pPr>
          </w:p>
        </w:tc>
        <w:tc>
          <w:tcPr>
            <w:tcW w:w="3400" w:type="dxa"/>
          </w:tcPr>
          <w:p w14:paraId="765C68C2" w14:textId="77777777" w:rsidR="005470DA" w:rsidRPr="00AB2860" w:rsidRDefault="005470DA" w:rsidP="008346E4">
            <w:pPr>
              <w:jc w:val="left"/>
              <w:rPr>
                <w:rFonts w:asciiTheme="majorHAnsi" w:eastAsiaTheme="majorEastAsia" w:hAnsiTheme="majorHAnsi" w:cstheme="majorHAnsi"/>
                <w:sz w:val="18"/>
                <w:szCs w:val="18"/>
              </w:rPr>
            </w:pPr>
          </w:p>
          <w:p w14:paraId="522BC6F9"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747D18E5" w14:textId="77777777" w:rsidR="005470DA" w:rsidRPr="00AB2860" w:rsidRDefault="005470DA" w:rsidP="008346E4">
            <w:pPr>
              <w:jc w:val="left"/>
              <w:rPr>
                <w:rFonts w:asciiTheme="majorHAnsi" w:eastAsiaTheme="majorEastAsia" w:hAnsiTheme="majorHAnsi" w:cstheme="majorHAnsi"/>
              </w:rPr>
            </w:pPr>
          </w:p>
        </w:tc>
      </w:tr>
      <w:tr w:rsidR="005470DA" w:rsidRPr="00AB2860" w14:paraId="407E7328" w14:textId="77777777" w:rsidTr="008346E4">
        <w:trPr>
          <w:cantSplit/>
          <w:trHeight w:val="80"/>
          <w:jc w:val="center"/>
        </w:trPr>
        <w:tc>
          <w:tcPr>
            <w:tcW w:w="1187" w:type="dxa"/>
          </w:tcPr>
          <w:p w14:paraId="35E40BD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3</w:t>
            </w:r>
            <w:r w:rsidRPr="00AB2860">
              <w:rPr>
                <w:rFonts w:asciiTheme="majorHAnsi" w:eastAsiaTheme="majorEastAsia" w:hAnsiTheme="majorHAnsi" w:cstheme="majorHAnsi"/>
                <w:sz w:val="18"/>
                <w:szCs w:val="18"/>
              </w:rPr>
              <w:t>．</w:t>
            </w:r>
          </w:p>
          <w:p w14:paraId="08A65687"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配管切り離し</w:t>
            </w:r>
          </w:p>
        </w:tc>
        <w:tc>
          <w:tcPr>
            <w:tcW w:w="3546" w:type="dxa"/>
          </w:tcPr>
          <w:p w14:paraId="70522759"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以下の作業は陸上へ降ろすタンクのみ</w:t>
            </w:r>
          </w:p>
          <w:p w14:paraId="1ABC64EA" w14:textId="77777777" w:rsidR="005470DA" w:rsidRPr="00AB2860" w:rsidRDefault="005470DA" w:rsidP="008346E4">
            <w:pPr>
              <w:ind w:left="259" w:hangingChars="144" w:hanging="259"/>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ホース端にクイックカップラを使用している場合</w:t>
            </w:r>
          </w:p>
          <w:p w14:paraId="487827EB" w14:textId="77777777" w:rsidR="005470DA" w:rsidRPr="00AB2860" w:rsidRDefault="005470DA" w:rsidP="008346E4">
            <w:pPr>
              <w:pStyle w:val="aff6"/>
              <w:numPr>
                <w:ilvl w:val="0"/>
                <w:numId w:val="4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関連ホース切り離し作業開始</w:t>
            </w:r>
          </w:p>
          <w:p w14:paraId="44A04414" w14:textId="77777777" w:rsidR="005470DA" w:rsidRPr="00AB2860" w:rsidRDefault="005470DA" w:rsidP="008346E4">
            <w:pPr>
              <w:pStyle w:val="aff6"/>
              <w:numPr>
                <w:ilvl w:val="0"/>
                <w:numId w:val="4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関連ホース切り離し完了確認</w:t>
            </w:r>
          </w:p>
          <w:p w14:paraId="536087B5"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39431FCB" w14:textId="77777777" w:rsidR="005470DA" w:rsidRPr="00AB2860" w:rsidRDefault="005470DA" w:rsidP="008346E4">
            <w:pPr>
              <w:jc w:val="center"/>
              <w:rPr>
                <w:rFonts w:asciiTheme="majorHAnsi" w:eastAsiaTheme="majorEastAsia" w:hAnsiTheme="majorHAnsi" w:cstheme="majorHAnsi"/>
              </w:rPr>
            </w:pPr>
          </w:p>
        </w:tc>
        <w:tc>
          <w:tcPr>
            <w:tcW w:w="3400" w:type="dxa"/>
          </w:tcPr>
          <w:p w14:paraId="5F277DF2"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09178688" w14:textId="77777777" w:rsidR="005470DA" w:rsidRPr="00AB2860" w:rsidRDefault="005470DA" w:rsidP="008346E4">
            <w:pPr>
              <w:jc w:val="left"/>
              <w:rPr>
                <w:rFonts w:asciiTheme="majorHAnsi" w:eastAsiaTheme="majorEastAsia" w:hAnsiTheme="majorHAnsi" w:cstheme="majorHAnsi"/>
                <w:sz w:val="18"/>
                <w:szCs w:val="18"/>
              </w:rPr>
            </w:pPr>
          </w:p>
          <w:p w14:paraId="6690CC2C" w14:textId="77777777" w:rsidR="005470DA" w:rsidRPr="00AB2860" w:rsidRDefault="005470DA" w:rsidP="008346E4">
            <w:pPr>
              <w:jc w:val="left"/>
              <w:rPr>
                <w:rFonts w:asciiTheme="majorHAnsi" w:eastAsiaTheme="majorEastAsia" w:hAnsiTheme="majorHAnsi" w:cstheme="majorHAnsi"/>
                <w:sz w:val="18"/>
                <w:szCs w:val="18"/>
              </w:rPr>
            </w:pPr>
          </w:p>
          <w:p w14:paraId="5BF599BC" w14:textId="77777777" w:rsidR="005470DA" w:rsidRPr="00AB2860" w:rsidRDefault="005470DA" w:rsidP="008346E4">
            <w:pPr>
              <w:jc w:val="left"/>
              <w:rPr>
                <w:rFonts w:asciiTheme="majorHAnsi" w:eastAsiaTheme="majorEastAsia" w:hAnsiTheme="majorHAnsi" w:cstheme="majorHAnsi"/>
                <w:sz w:val="18"/>
                <w:szCs w:val="18"/>
              </w:rPr>
            </w:pPr>
          </w:p>
          <w:p w14:paraId="7817B4C2" w14:textId="77777777" w:rsidR="005470DA" w:rsidRPr="00AB2860" w:rsidRDefault="005470DA" w:rsidP="008346E4">
            <w:pPr>
              <w:jc w:val="left"/>
              <w:rPr>
                <w:rFonts w:asciiTheme="majorHAnsi" w:eastAsiaTheme="majorEastAsia" w:hAnsiTheme="majorHAnsi" w:cstheme="majorHAnsi"/>
              </w:rPr>
            </w:pPr>
            <w:r w:rsidRPr="00AB2860">
              <w:rPr>
                <w:rFonts w:asciiTheme="majorHAnsi" w:eastAsiaTheme="majorEastAsia" w:hAnsiTheme="majorHAnsi" w:cstheme="majorHAnsi"/>
                <w:sz w:val="18"/>
                <w:szCs w:val="18"/>
              </w:rPr>
              <w:t>ホース端のクイックカプラにカバーを装着</w:t>
            </w:r>
          </w:p>
        </w:tc>
      </w:tr>
      <w:tr w:rsidR="005470DA" w:rsidRPr="00AB2860" w14:paraId="788AA741" w14:textId="77777777" w:rsidTr="008346E4">
        <w:trPr>
          <w:cantSplit/>
          <w:trHeight w:val="80"/>
          <w:jc w:val="center"/>
        </w:trPr>
        <w:tc>
          <w:tcPr>
            <w:tcW w:w="1187" w:type="dxa"/>
          </w:tcPr>
          <w:p w14:paraId="4E14A8F6"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4</w:t>
            </w:r>
            <w:r w:rsidRPr="00AB2860">
              <w:rPr>
                <w:rFonts w:asciiTheme="majorHAnsi" w:eastAsiaTheme="majorEastAsia" w:hAnsiTheme="majorHAnsi" w:cstheme="majorHAnsi"/>
                <w:sz w:val="18"/>
                <w:szCs w:val="18"/>
              </w:rPr>
              <w:t>．</w:t>
            </w:r>
          </w:p>
          <w:p w14:paraId="09A2C0A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ボンディングケーブルの切離し</w:t>
            </w:r>
          </w:p>
        </w:tc>
        <w:tc>
          <w:tcPr>
            <w:tcW w:w="3546" w:type="dxa"/>
          </w:tcPr>
          <w:p w14:paraId="43C4C378" w14:textId="77777777" w:rsidR="005470DA" w:rsidRPr="00AB2860" w:rsidRDefault="005470DA" w:rsidP="008346E4">
            <w:pPr>
              <w:adjustRightInd/>
              <w:ind w:left="259" w:hangingChars="144" w:hanging="259"/>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ボンディングケーブルを使用している場合のみ</w:t>
            </w:r>
          </w:p>
          <w:p w14:paraId="6E8BAA68" w14:textId="77777777" w:rsidR="005470DA" w:rsidRPr="00AB2860" w:rsidRDefault="005470DA" w:rsidP="008346E4">
            <w:pPr>
              <w:pStyle w:val="aff6"/>
              <w:numPr>
                <w:ilvl w:val="0"/>
                <w:numId w:val="57"/>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ボンディングケーブルの切り離し</w:t>
            </w:r>
          </w:p>
          <w:p w14:paraId="7F15537C"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7030B80D" w14:textId="77777777" w:rsidR="005470DA" w:rsidRPr="00AB2860" w:rsidRDefault="005470DA" w:rsidP="008346E4">
            <w:pPr>
              <w:jc w:val="center"/>
              <w:rPr>
                <w:rFonts w:asciiTheme="majorHAnsi" w:eastAsiaTheme="majorEastAsia" w:hAnsiTheme="majorHAnsi" w:cstheme="majorHAnsi"/>
              </w:rPr>
            </w:pPr>
          </w:p>
        </w:tc>
        <w:tc>
          <w:tcPr>
            <w:tcW w:w="3400" w:type="dxa"/>
          </w:tcPr>
          <w:p w14:paraId="1811BC3E"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7B6F5130"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2FEE8DEF" w14:textId="77777777" w:rsidTr="008346E4">
        <w:trPr>
          <w:cantSplit/>
          <w:trHeight w:val="80"/>
          <w:jc w:val="center"/>
        </w:trPr>
        <w:tc>
          <w:tcPr>
            <w:tcW w:w="1187" w:type="dxa"/>
          </w:tcPr>
          <w:p w14:paraId="7A3F5C86"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5</w:t>
            </w:r>
            <w:r w:rsidRPr="00AB2860">
              <w:rPr>
                <w:rFonts w:asciiTheme="majorHAnsi" w:eastAsiaTheme="majorEastAsia" w:hAnsiTheme="majorHAnsi" w:cstheme="majorHAnsi"/>
                <w:sz w:val="18"/>
                <w:szCs w:val="18"/>
              </w:rPr>
              <w:t>．</w:t>
            </w:r>
          </w:p>
          <w:p w14:paraId="6BCD80E1"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船上タンクの固縛解き</w:t>
            </w:r>
          </w:p>
        </w:tc>
        <w:tc>
          <w:tcPr>
            <w:tcW w:w="3546" w:type="dxa"/>
          </w:tcPr>
          <w:p w14:paraId="45D62FD9"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以下の作業は陸上へ降ろすタンクのみ</w:t>
            </w:r>
          </w:p>
          <w:p w14:paraId="44F67844" w14:textId="77777777" w:rsidR="005470DA" w:rsidRPr="00AB2860" w:rsidRDefault="005470DA" w:rsidP="008346E4">
            <w:pPr>
              <w:pStyle w:val="aff6"/>
              <w:numPr>
                <w:ilvl w:val="0"/>
                <w:numId w:val="46"/>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船体動揺／移動の状態確認</w:t>
            </w:r>
          </w:p>
          <w:p w14:paraId="3E7099C7" w14:textId="77777777" w:rsidR="005470DA" w:rsidRPr="00AB2860" w:rsidRDefault="005470DA" w:rsidP="008346E4">
            <w:pPr>
              <w:pStyle w:val="aff6"/>
              <w:numPr>
                <w:ilvl w:val="0"/>
                <w:numId w:val="46"/>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（配管部のガス漏洩確認）</w:t>
            </w:r>
          </w:p>
          <w:p w14:paraId="00C82F4E" w14:textId="77777777" w:rsidR="005470DA" w:rsidRPr="00AB2860" w:rsidRDefault="005470DA" w:rsidP="008346E4">
            <w:pPr>
              <w:pStyle w:val="aff6"/>
              <w:numPr>
                <w:ilvl w:val="0"/>
                <w:numId w:val="46"/>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固縛の解除</w:t>
            </w:r>
          </w:p>
          <w:p w14:paraId="1ACB65CE"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080D5899" w14:textId="77777777" w:rsidR="005470DA" w:rsidRPr="00AB2860" w:rsidRDefault="005470DA" w:rsidP="008346E4">
            <w:pPr>
              <w:jc w:val="center"/>
              <w:rPr>
                <w:rFonts w:asciiTheme="majorHAnsi" w:eastAsiaTheme="majorEastAsia" w:hAnsiTheme="majorHAnsi" w:cstheme="majorHAnsi"/>
              </w:rPr>
            </w:pPr>
          </w:p>
          <w:p w14:paraId="030C8C83" w14:textId="77777777" w:rsidR="005470DA" w:rsidRPr="00AB2860" w:rsidRDefault="005470DA" w:rsidP="008346E4">
            <w:pPr>
              <w:jc w:val="center"/>
              <w:rPr>
                <w:rFonts w:asciiTheme="majorHAnsi" w:eastAsiaTheme="majorEastAsia" w:hAnsiTheme="majorHAnsi" w:cstheme="majorHAnsi"/>
              </w:rPr>
            </w:pPr>
          </w:p>
        </w:tc>
        <w:tc>
          <w:tcPr>
            <w:tcW w:w="3400" w:type="dxa"/>
          </w:tcPr>
          <w:p w14:paraId="13772BC9"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5DD783F7"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414EA7FC" w14:textId="77777777" w:rsidTr="008346E4">
        <w:trPr>
          <w:cantSplit/>
          <w:trHeight w:val="80"/>
          <w:jc w:val="center"/>
        </w:trPr>
        <w:tc>
          <w:tcPr>
            <w:tcW w:w="1187" w:type="dxa"/>
          </w:tcPr>
          <w:p w14:paraId="6DC7DAE5"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6</w:t>
            </w:r>
            <w:r w:rsidRPr="00AB2860">
              <w:rPr>
                <w:rFonts w:asciiTheme="majorHAnsi" w:eastAsiaTheme="majorEastAsia" w:hAnsiTheme="majorHAnsi" w:cstheme="majorHAnsi"/>
                <w:sz w:val="18"/>
                <w:szCs w:val="18"/>
              </w:rPr>
              <w:t>．</w:t>
            </w:r>
          </w:p>
          <w:p w14:paraId="27257190"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ギャングウェイの設置</w:t>
            </w:r>
          </w:p>
          <w:p w14:paraId="62826A37" w14:textId="77777777" w:rsidR="005470DA" w:rsidRPr="00AB2860" w:rsidRDefault="005470DA" w:rsidP="008346E4">
            <w:pPr>
              <w:jc w:val="left"/>
              <w:rPr>
                <w:rFonts w:asciiTheme="majorHAnsi" w:eastAsiaTheme="majorEastAsia" w:hAnsiTheme="majorHAnsi" w:cstheme="majorHAnsi"/>
                <w:sz w:val="18"/>
                <w:szCs w:val="18"/>
              </w:rPr>
            </w:pPr>
          </w:p>
        </w:tc>
        <w:tc>
          <w:tcPr>
            <w:tcW w:w="3546" w:type="dxa"/>
          </w:tcPr>
          <w:p w14:paraId="4031B611"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ギャングウェイが必要な場合のみ</w:t>
            </w:r>
          </w:p>
          <w:p w14:paraId="4E228E34" w14:textId="77777777" w:rsidR="005470DA" w:rsidRPr="00AB2860" w:rsidRDefault="005470DA" w:rsidP="008346E4">
            <w:pPr>
              <w:pStyle w:val="aff6"/>
              <w:numPr>
                <w:ilvl w:val="0"/>
                <w:numId w:val="56"/>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ギャングウェイの設置</w:t>
            </w:r>
          </w:p>
          <w:p w14:paraId="1EB64D8A"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52C96925" w14:textId="77777777" w:rsidR="005470DA" w:rsidRPr="00AB2860" w:rsidRDefault="005470DA" w:rsidP="008346E4">
            <w:pPr>
              <w:jc w:val="center"/>
              <w:rPr>
                <w:rFonts w:asciiTheme="majorHAnsi" w:eastAsiaTheme="majorEastAsia" w:hAnsiTheme="majorHAnsi" w:cstheme="majorHAnsi"/>
              </w:rPr>
            </w:pPr>
          </w:p>
        </w:tc>
        <w:tc>
          <w:tcPr>
            <w:tcW w:w="3400" w:type="dxa"/>
          </w:tcPr>
          <w:p w14:paraId="13D38B42"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35921C26"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6C04CD0C" w14:textId="77777777" w:rsidTr="008346E4">
        <w:trPr>
          <w:cantSplit/>
          <w:trHeight w:val="80"/>
          <w:jc w:val="center"/>
        </w:trPr>
        <w:tc>
          <w:tcPr>
            <w:tcW w:w="1187" w:type="dxa"/>
          </w:tcPr>
          <w:p w14:paraId="018F41A6"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7</w:t>
            </w:r>
            <w:r w:rsidRPr="00AB2860">
              <w:rPr>
                <w:rFonts w:asciiTheme="majorHAnsi" w:eastAsiaTheme="majorEastAsia" w:hAnsiTheme="majorHAnsi" w:cstheme="majorHAnsi"/>
                <w:sz w:val="18"/>
                <w:szCs w:val="18"/>
              </w:rPr>
              <w:t>．</w:t>
            </w:r>
          </w:p>
          <w:p w14:paraId="6FD61B46"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移送開始前準備</w:t>
            </w:r>
          </w:p>
        </w:tc>
        <w:tc>
          <w:tcPr>
            <w:tcW w:w="3546" w:type="dxa"/>
          </w:tcPr>
          <w:p w14:paraId="03E13F73" w14:textId="77777777" w:rsidR="005470DA" w:rsidRPr="00AB2860" w:rsidRDefault="005470DA" w:rsidP="008346E4">
            <w:pPr>
              <w:pStyle w:val="aff6"/>
              <w:numPr>
                <w:ilvl w:val="0"/>
                <w:numId w:val="6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（外観検査、配管部のガス漏洩確認など）</w:t>
            </w:r>
          </w:p>
          <w:p w14:paraId="734BD6E5" w14:textId="77777777" w:rsidR="005470DA" w:rsidRPr="00AB2860" w:rsidRDefault="005470DA" w:rsidP="008346E4">
            <w:pPr>
              <w:pStyle w:val="aff6"/>
              <w:numPr>
                <w:ilvl w:val="0"/>
                <w:numId w:val="6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灯火形象物の表示</w:t>
            </w:r>
          </w:p>
          <w:p w14:paraId="3F801144" w14:textId="77777777" w:rsidR="005470DA" w:rsidRPr="00AB2860" w:rsidRDefault="005470DA" w:rsidP="008346E4">
            <w:pPr>
              <w:pStyle w:val="aff6"/>
              <w:numPr>
                <w:ilvl w:val="0"/>
                <w:numId w:val="6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船外へ「水素ガス燃料移送中」、「火気厳禁」の掲示</w:t>
            </w:r>
          </w:p>
          <w:p w14:paraId="2F234422" w14:textId="77777777" w:rsidR="005470DA" w:rsidRPr="00AB2860" w:rsidRDefault="005470DA" w:rsidP="008346E4">
            <w:pPr>
              <w:jc w:val="left"/>
              <w:rPr>
                <w:rFonts w:asciiTheme="majorHAnsi" w:eastAsiaTheme="majorEastAsia" w:hAnsiTheme="majorHAnsi" w:cstheme="majorHAnsi"/>
                <w:sz w:val="18"/>
                <w:szCs w:val="18"/>
              </w:rPr>
            </w:pPr>
          </w:p>
          <w:p w14:paraId="76F98B70" w14:textId="77777777" w:rsidR="005470DA" w:rsidRPr="00AB2860" w:rsidRDefault="005470DA" w:rsidP="008346E4">
            <w:pPr>
              <w:pStyle w:val="aff6"/>
              <w:numPr>
                <w:ilvl w:val="0"/>
                <w:numId w:val="6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火気使用制限の周知</w:t>
            </w:r>
          </w:p>
          <w:p w14:paraId="5E6745A4" w14:textId="77777777" w:rsidR="005470DA" w:rsidRPr="00AB2860" w:rsidRDefault="005470DA" w:rsidP="008346E4">
            <w:pPr>
              <w:pStyle w:val="aff6"/>
              <w:numPr>
                <w:ilvl w:val="0"/>
                <w:numId w:val="64"/>
              </w:numPr>
              <w:tabs>
                <w:tab w:val="left" w:pos="401"/>
              </w:tabs>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固定式ガス検知器の動作確認</w:t>
            </w:r>
          </w:p>
          <w:p w14:paraId="3AE78B75" w14:textId="77777777" w:rsidR="005470DA" w:rsidRPr="00AB2860" w:rsidRDefault="005470DA" w:rsidP="008346E4">
            <w:pPr>
              <w:pStyle w:val="aff6"/>
              <w:numPr>
                <w:ilvl w:val="0"/>
                <w:numId w:val="64"/>
              </w:numPr>
              <w:tabs>
                <w:tab w:val="left" w:pos="401"/>
              </w:tabs>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可搬式ガス検知器の動作確認</w:t>
            </w:r>
          </w:p>
          <w:p w14:paraId="5FDDCA0A" w14:textId="77777777" w:rsidR="005470DA" w:rsidRPr="00AB2860" w:rsidRDefault="005470DA" w:rsidP="008346E4">
            <w:pPr>
              <w:pStyle w:val="aff6"/>
              <w:numPr>
                <w:ilvl w:val="0"/>
                <w:numId w:val="64"/>
              </w:numPr>
              <w:tabs>
                <w:tab w:val="left" w:pos="401"/>
              </w:tabs>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固定式火災検知器の動作確認</w:t>
            </w:r>
          </w:p>
          <w:p w14:paraId="5A9CC6DC" w14:textId="77777777" w:rsidR="005470DA" w:rsidRPr="00AB2860" w:rsidRDefault="005470DA" w:rsidP="008346E4">
            <w:pPr>
              <w:pStyle w:val="aff6"/>
              <w:numPr>
                <w:ilvl w:val="0"/>
                <w:numId w:val="64"/>
              </w:numPr>
              <w:tabs>
                <w:tab w:val="left" w:pos="401"/>
              </w:tabs>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可搬式消火器準備</w:t>
            </w:r>
          </w:p>
          <w:p w14:paraId="4B85CEF9"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6761F342" w14:textId="77777777" w:rsidR="005470DA" w:rsidRPr="00AB2860" w:rsidRDefault="005470DA" w:rsidP="008346E4">
            <w:pPr>
              <w:jc w:val="center"/>
              <w:rPr>
                <w:rFonts w:asciiTheme="majorHAnsi" w:eastAsiaTheme="majorEastAsia" w:hAnsiTheme="majorHAnsi" w:cstheme="majorHAnsi"/>
              </w:rPr>
            </w:pPr>
          </w:p>
          <w:p w14:paraId="33BE0BC9" w14:textId="77777777" w:rsidR="005470DA" w:rsidRPr="00AB2860" w:rsidRDefault="005470DA" w:rsidP="008346E4">
            <w:pPr>
              <w:jc w:val="center"/>
              <w:rPr>
                <w:rFonts w:asciiTheme="majorHAnsi" w:eastAsiaTheme="majorEastAsia" w:hAnsiTheme="majorHAnsi" w:cstheme="majorHAnsi"/>
              </w:rPr>
            </w:pPr>
          </w:p>
          <w:p w14:paraId="1CD6EB93" w14:textId="77777777" w:rsidR="005470DA" w:rsidRPr="00AB2860" w:rsidRDefault="005470DA" w:rsidP="008346E4">
            <w:pPr>
              <w:jc w:val="center"/>
              <w:rPr>
                <w:rFonts w:asciiTheme="majorHAnsi" w:eastAsiaTheme="majorEastAsia" w:hAnsiTheme="majorHAnsi" w:cstheme="majorHAnsi"/>
              </w:rPr>
            </w:pPr>
          </w:p>
          <w:p w14:paraId="7C1819CD" w14:textId="77777777" w:rsidR="005470DA" w:rsidRPr="00AB2860" w:rsidRDefault="005470DA" w:rsidP="008346E4">
            <w:pPr>
              <w:jc w:val="center"/>
              <w:rPr>
                <w:rFonts w:asciiTheme="majorHAnsi" w:eastAsiaTheme="majorEastAsia" w:hAnsiTheme="majorHAnsi" w:cstheme="majorHAnsi"/>
              </w:rPr>
            </w:pPr>
          </w:p>
          <w:p w14:paraId="43A2BE8A" w14:textId="77777777" w:rsidR="005470DA" w:rsidRPr="00AB2860" w:rsidRDefault="005470DA" w:rsidP="008346E4">
            <w:pPr>
              <w:jc w:val="center"/>
              <w:rPr>
                <w:rFonts w:asciiTheme="majorHAnsi" w:eastAsiaTheme="majorEastAsia" w:hAnsiTheme="majorHAnsi" w:cstheme="majorHAnsi"/>
              </w:rPr>
            </w:pPr>
          </w:p>
          <w:p w14:paraId="557491B8" w14:textId="77777777" w:rsidR="005470DA" w:rsidRPr="00AB2860" w:rsidRDefault="005470DA" w:rsidP="008346E4">
            <w:pPr>
              <w:jc w:val="center"/>
              <w:rPr>
                <w:rFonts w:asciiTheme="majorHAnsi" w:eastAsiaTheme="majorEastAsia" w:hAnsiTheme="majorHAnsi" w:cstheme="majorHAnsi"/>
              </w:rPr>
            </w:pPr>
          </w:p>
          <w:p w14:paraId="740714A9" w14:textId="77777777" w:rsidR="005470DA" w:rsidRPr="00AB2860" w:rsidRDefault="005470DA" w:rsidP="008346E4">
            <w:pPr>
              <w:jc w:val="center"/>
              <w:rPr>
                <w:rFonts w:asciiTheme="majorHAnsi" w:eastAsiaTheme="majorEastAsia" w:hAnsiTheme="majorHAnsi" w:cstheme="majorHAnsi"/>
              </w:rPr>
            </w:pPr>
          </w:p>
          <w:p w14:paraId="4EB088E9" w14:textId="77777777" w:rsidR="005470DA" w:rsidRPr="00AB2860" w:rsidRDefault="005470DA" w:rsidP="008346E4">
            <w:pPr>
              <w:jc w:val="center"/>
              <w:rPr>
                <w:rFonts w:asciiTheme="majorHAnsi" w:eastAsiaTheme="majorEastAsia" w:hAnsiTheme="majorHAnsi" w:cstheme="majorHAnsi"/>
              </w:rPr>
            </w:pPr>
          </w:p>
          <w:p w14:paraId="658133AD" w14:textId="77777777" w:rsidR="005470DA" w:rsidRPr="00AB2860" w:rsidRDefault="005470DA" w:rsidP="008346E4">
            <w:pPr>
              <w:jc w:val="center"/>
              <w:rPr>
                <w:rFonts w:asciiTheme="majorHAnsi" w:eastAsiaTheme="majorEastAsia" w:hAnsiTheme="majorHAnsi" w:cstheme="majorHAnsi"/>
              </w:rPr>
            </w:pPr>
          </w:p>
          <w:p w14:paraId="28A8564E" w14:textId="77777777" w:rsidR="005470DA" w:rsidRPr="00AB2860" w:rsidRDefault="005470DA" w:rsidP="008346E4">
            <w:pPr>
              <w:jc w:val="center"/>
              <w:rPr>
                <w:rFonts w:asciiTheme="majorHAnsi" w:eastAsiaTheme="majorEastAsia" w:hAnsiTheme="majorHAnsi" w:cstheme="majorHAnsi"/>
              </w:rPr>
            </w:pPr>
          </w:p>
        </w:tc>
        <w:tc>
          <w:tcPr>
            <w:tcW w:w="3400" w:type="dxa"/>
          </w:tcPr>
          <w:p w14:paraId="5D03BBBC" w14:textId="77777777" w:rsidR="005470DA" w:rsidRPr="00AB2860" w:rsidRDefault="005470DA" w:rsidP="008346E4">
            <w:pPr>
              <w:pStyle w:val="aff6"/>
              <w:numPr>
                <w:ilvl w:val="0"/>
                <w:numId w:val="4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積込タンクの確認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（外観検査、配管部のガス漏洩確認など）</w:t>
            </w:r>
          </w:p>
          <w:p w14:paraId="73460D7C" w14:textId="77777777" w:rsidR="005470DA" w:rsidRPr="00AB2860" w:rsidRDefault="005470DA" w:rsidP="008346E4">
            <w:pPr>
              <w:pStyle w:val="aff6"/>
              <w:numPr>
                <w:ilvl w:val="0"/>
                <w:numId w:val="4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積込タンク周囲を作業区画に設定</w:t>
            </w:r>
          </w:p>
          <w:p w14:paraId="6180475B" w14:textId="77777777" w:rsidR="005470DA" w:rsidRPr="00AB2860" w:rsidRDefault="005470DA" w:rsidP="008346E4">
            <w:pPr>
              <w:pStyle w:val="aff6"/>
              <w:numPr>
                <w:ilvl w:val="0"/>
                <w:numId w:val="4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「関係者以外立入禁止」、「水素ガス燃料移送中」、「火気厳禁」の掲示</w:t>
            </w:r>
          </w:p>
          <w:p w14:paraId="113E4AE6" w14:textId="77777777" w:rsidR="005470DA" w:rsidRPr="00AB2860" w:rsidRDefault="005470DA" w:rsidP="008346E4">
            <w:pPr>
              <w:pStyle w:val="aff6"/>
              <w:numPr>
                <w:ilvl w:val="0"/>
                <w:numId w:val="4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火気使用制限の周知</w:t>
            </w:r>
          </w:p>
          <w:p w14:paraId="1DCC0F0E" w14:textId="77777777" w:rsidR="005470DA" w:rsidRPr="00AB2860" w:rsidRDefault="005470DA" w:rsidP="008346E4">
            <w:pPr>
              <w:ind w:left="270" w:hangingChars="150" w:hanging="270"/>
              <w:jc w:val="left"/>
              <w:rPr>
                <w:rFonts w:asciiTheme="majorHAnsi" w:eastAsiaTheme="majorEastAsia" w:hAnsiTheme="majorHAnsi" w:cstheme="majorHAnsi"/>
                <w:sz w:val="18"/>
                <w:szCs w:val="18"/>
              </w:rPr>
            </w:pPr>
          </w:p>
          <w:p w14:paraId="386A5A16" w14:textId="77777777" w:rsidR="005470DA" w:rsidRPr="00AB2860" w:rsidRDefault="005470DA" w:rsidP="008346E4">
            <w:pPr>
              <w:pStyle w:val="aff6"/>
              <w:numPr>
                <w:ilvl w:val="0"/>
                <w:numId w:val="4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可搬式ガス検知器の動作確認</w:t>
            </w:r>
          </w:p>
          <w:p w14:paraId="630EDB33" w14:textId="77777777" w:rsidR="005470DA" w:rsidRPr="00AB2860" w:rsidRDefault="005470DA" w:rsidP="008346E4">
            <w:pPr>
              <w:pStyle w:val="aff6"/>
              <w:adjustRightInd/>
              <w:ind w:leftChars="0" w:left="420"/>
              <w:jc w:val="left"/>
              <w:textAlignment w:val="auto"/>
              <w:rPr>
                <w:rFonts w:asciiTheme="majorHAnsi" w:eastAsiaTheme="majorEastAsia" w:hAnsiTheme="majorHAnsi" w:cstheme="majorHAnsi"/>
                <w:sz w:val="18"/>
                <w:szCs w:val="18"/>
              </w:rPr>
            </w:pPr>
          </w:p>
        </w:tc>
        <w:tc>
          <w:tcPr>
            <w:tcW w:w="1276" w:type="dxa"/>
          </w:tcPr>
          <w:p w14:paraId="4BFC323B" w14:textId="77777777" w:rsidR="005470DA" w:rsidRPr="00AB2860" w:rsidRDefault="005470DA" w:rsidP="008346E4">
            <w:pPr>
              <w:jc w:val="left"/>
              <w:rPr>
                <w:rFonts w:asciiTheme="majorHAnsi" w:eastAsiaTheme="majorEastAsia" w:hAnsiTheme="majorHAnsi" w:cstheme="majorHAnsi"/>
              </w:rPr>
            </w:pPr>
          </w:p>
          <w:p w14:paraId="251FE132" w14:textId="77777777" w:rsidR="005470DA" w:rsidRPr="00AB2860" w:rsidRDefault="005470DA" w:rsidP="008346E4">
            <w:pPr>
              <w:jc w:val="left"/>
              <w:rPr>
                <w:rFonts w:asciiTheme="majorHAnsi" w:eastAsiaTheme="majorEastAsia" w:hAnsiTheme="majorHAnsi" w:cstheme="majorHAnsi"/>
              </w:rPr>
            </w:pPr>
          </w:p>
          <w:p w14:paraId="530EF3E2" w14:textId="77777777" w:rsidR="005470DA" w:rsidRPr="00AB2860" w:rsidRDefault="005470DA" w:rsidP="008346E4">
            <w:pPr>
              <w:jc w:val="left"/>
              <w:rPr>
                <w:rFonts w:asciiTheme="majorHAnsi" w:eastAsiaTheme="majorEastAsia" w:hAnsiTheme="majorHAnsi" w:cstheme="majorHAnsi"/>
              </w:rPr>
            </w:pPr>
          </w:p>
          <w:p w14:paraId="7FAF1232" w14:textId="77777777" w:rsidR="005470DA" w:rsidRPr="00AB2860" w:rsidRDefault="005470DA" w:rsidP="008346E4">
            <w:pPr>
              <w:jc w:val="left"/>
              <w:rPr>
                <w:rFonts w:asciiTheme="majorHAnsi" w:eastAsiaTheme="majorEastAsia" w:hAnsiTheme="majorHAnsi" w:cstheme="majorHAnsi"/>
              </w:rPr>
            </w:pPr>
          </w:p>
          <w:p w14:paraId="7A59F3FC" w14:textId="77777777" w:rsidR="005470DA" w:rsidRPr="00AB2860" w:rsidRDefault="005470DA" w:rsidP="008346E4">
            <w:pPr>
              <w:jc w:val="left"/>
              <w:rPr>
                <w:rFonts w:asciiTheme="majorHAnsi" w:eastAsiaTheme="majorEastAsia" w:hAnsiTheme="majorHAnsi" w:cstheme="majorHAnsi"/>
              </w:rPr>
            </w:pPr>
          </w:p>
          <w:p w14:paraId="67F1F312" w14:textId="77777777" w:rsidR="005470DA" w:rsidRPr="00AB2860" w:rsidRDefault="005470DA" w:rsidP="008346E4">
            <w:pPr>
              <w:jc w:val="left"/>
              <w:rPr>
                <w:rFonts w:asciiTheme="majorHAnsi" w:eastAsiaTheme="majorEastAsia" w:hAnsiTheme="majorHAnsi" w:cstheme="majorHAnsi"/>
              </w:rPr>
            </w:pPr>
          </w:p>
          <w:p w14:paraId="4806E25D" w14:textId="77777777" w:rsidR="005470DA" w:rsidRPr="00AB2860" w:rsidRDefault="005470DA" w:rsidP="008346E4">
            <w:pPr>
              <w:jc w:val="left"/>
              <w:rPr>
                <w:rFonts w:asciiTheme="majorHAnsi" w:eastAsiaTheme="majorEastAsia" w:hAnsiTheme="majorHAnsi" w:cstheme="majorHAnsi"/>
              </w:rPr>
            </w:pPr>
          </w:p>
          <w:p w14:paraId="4B26E80B" w14:textId="77777777" w:rsidR="005470DA" w:rsidRPr="00AB2860" w:rsidRDefault="005470DA" w:rsidP="008346E4">
            <w:pPr>
              <w:jc w:val="left"/>
              <w:rPr>
                <w:rFonts w:asciiTheme="majorHAnsi" w:eastAsiaTheme="majorEastAsia" w:hAnsiTheme="majorHAnsi" w:cstheme="majorHAnsi"/>
              </w:rPr>
            </w:pPr>
          </w:p>
          <w:p w14:paraId="2EA0DB2B" w14:textId="77777777" w:rsidR="005470DA" w:rsidRPr="00AB2860" w:rsidRDefault="005470DA" w:rsidP="008346E4">
            <w:pPr>
              <w:jc w:val="left"/>
              <w:rPr>
                <w:rFonts w:asciiTheme="majorHAnsi" w:eastAsiaTheme="majorEastAsia" w:hAnsiTheme="majorHAnsi" w:cstheme="majorHAnsi"/>
              </w:rPr>
            </w:pPr>
          </w:p>
        </w:tc>
      </w:tr>
      <w:tr w:rsidR="005470DA" w:rsidRPr="00AB2860" w14:paraId="65E10EAC" w14:textId="77777777" w:rsidTr="008346E4">
        <w:trPr>
          <w:cantSplit/>
          <w:trHeight w:val="80"/>
          <w:jc w:val="center"/>
        </w:trPr>
        <w:tc>
          <w:tcPr>
            <w:tcW w:w="1187" w:type="dxa"/>
          </w:tcPr>
          <w:p w14:paraId="0F3B29B1"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8</w:t>
            </w:r>
            <w:r w:rsidRPr="00AB2860">
              <w:rPr>
                <w:rFonts w:asciiTheme="majorHAnsi" w:eastAsiaTheme="majorEastAsia" w:hAnsiTheme="majorHAnsi" w:cstheme="majorHAnsi"/>
                <w:sz w:val="18"/>
                <w:szCs w:val="18"/>
              </w:rPr>
              <w:t>．</w:t>
            </w:r>
          </w:p>
          <w:p w14:paraId="6BBB272B"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通信機器の確認</w:t>
            </w:r>
          </w:p>
        </w:tc>
        <w:tc>
          <w:tcPr>
            <w:tcW w:w="3546" w:type="dxa"/>
          </w:tcPr>
          <w:p w14:paraId="05DA7B7C"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通信設備を使用する場合のみ</w:t>
            </w:r>
          </w:p>
          <w:p w14:paraId="29BFF607" w14:textId="77777777" w:rsidR="005470DA" w:rsidRPr="00AB2860" w:rsidRDefault="005470DA" w:rsidP="008346E4">
            <w:pPr>
              <w:pStyle w:val="aff6"/>
              <w:numPr>
                <w:ilvl w:val="0"/>
                <w:numId w:val="58"/>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通信設備のテスト</w:t>
            </w:r>
          </w:p>
          <w:p w14:paraId="444E23F0"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04C58D47" w14:textId="77777777" w:rsidR="005470DA" w:rsidRPr="00AB2860" w:rsidRDefault="005470DA" w:rsidP="008346E4">
            <w:pPr>
              <w:jc w:val="center"/>
              <w:rPr>
                <w:rFonts w:asciiTheme="majorHAnsi" w:eastAsiaTheme="majorEastAsia" w:hAnsiTheme="majorHAnsi" w:cstheme="majorHAnsi"/>
              </w:rPr>
            </w:pPr>
          </w:p>
          <w:p w14:paraId="29C97D2A" w14:textId="77777777" w:rsidR="005470DA" w:rsidRPr="00AB2860" w:rsidRDefault="005470DA" w:rsidP="008346E4">
            <w:pPr>
              <w:jc w:val="center"/>
              <w:rPr>
                <w:rFonts w:asciiTheme="majorHAnsi" w:eastAsiaTheme="majorEastAsia" w:hAnsiTheme="majorHAnsi" w:cstheme="majorHAnsi"/>
              </w:rPr>
            </w:pPr>
            <w:r w:rsidRPr="00AB2860">
              <w:rPr>
                <w:rFonts w:ascii="ＭＳ ゴシック" w:eastAsia="ＭＳ ゴシック" w:hAnsi="ＭＳ ゴシック" w:cs="ＭＳ ゴシック" w:hint="eastAsia"/>
              </w:rPr>
              <w:t>⇔</w:t>
            </w:r>
          </w:p>
          <w:p w14:paraId="31D379B8" w14:textId="77777777" w:rsidR="005470DA" w:rsidRPr="00AB2860" w:rsidRDefault="005470DA" w:rsidP="008346E4">
            <w:pPr>
              <w:jc w:val="center"/>
              <w:rPr>
                <w:rFonts w:asciiTheme="majorHAnsi" w:eastAsiaTheme="majorEastAsia" w:hAnsiTheme="majorHAnsi" w:cstheme="majorHAnsi"/>
              </w:rPr>
            </w:pPr>
          </w:p>
        </w:tc>
        <w:tc>
          <w:tcPr>
            <w:tcW w:w="3400" w:type="dxa"/>
          </w:tcPr>
          <w:p w14:paraId="18F149EF"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通信設備を使用する場合のみ</w:t>
            </w:r>
          </w:p>
          <w:p w14:paraId="7BAE113D" w14:textId="77777777" w:rsidR="005470DA" w:rsidRPr="00AB2860" w:rsidRDefault="005470DA" w:rsidP="008346E4">
            <w:pPr>
              <w:pStyle w:val="aff6"/>
              <w:numPr>
                <w:ilvl w:val="0"/>
                <w:numId w:val="59"/>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通信設備のテスト</w:t>
            </w:r>
          </w:p>
          <w:p w14:paraId="5FD852EF"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08F28BBF"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機器は本船から貸与</w:t>
            </w:r>
          </w:p>
          <w:p w14:paraId="5BE7C799"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01E4C259" w14:textId="77777777" w:rsidTr="008346E4">
        <w:trPr>
          <w:cantSplit/>
          <w:jc w:val="center"/>
        </w:trPr>
        <w:tc>
          <w:tcPr>
            <w:tcW w:w="1187" w:type="dxa"/>
            <w:tcBorders>
              <w:bottom w:val="single" w:sz="4" w:space="0" w:color="auto"/>
            </w:tcBorders>
          </w:tcPr>
          <w:p w14:paraId="05FCD160"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9</w:t>
            </w:r>
            <w:r w:rsidRPr="00AB2860">
              <w:rPr>
                <w:rFonts w:asciiTheme="majorHAnsi" w:eastAsiaTheme="majorEastAsia" w:hAnsiTheme="majorHAnsi" w:cstheme="majorHAnsi"/>
                <w:sz w:val="18"/>
                <w:szCs w:val="18"/>
              </w:rPr>
              <w:t>．</w:t>
            </w:r>
          </w:p>
          <w:p w14:paraId="4EF91123"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移送作業開始前会議</w:t>
            </w:r>
          </w:p>
        </w:tc>
        <w:tc>
          <w:tcPr>
            <w:tcW w:w="7597" w:type="dxa"/>
            <w:gridSpan w:val="3"/>
          </w:tcPr>
          <w:p w14:paraId="44134D92" w14:textId="77777777" w:rsidR="005470DA" w:rsidRPr="00AB2860" w:rsidRDefault="005470DA" w:rsidP="008346E4">
            <w:pPr>
              <w:pStyle w:val="aff6"/>
              <w:numPr>
                <w:ilvl w:val="0"/>
                <w:numId w:val="45"/>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本船上にて移送作業開始前会議</w:t>
            </w:r>
          </w:p>
          <w:p w14:paraId="3393BC6C" w14:textId="77777777" w:rsidR="005470DA" w:rsidRPr="00AB2860" w:rsidRDefault="005470DA" w:rsidP="008346E4">
            <w:pPr>
              <w:pStyle w:val="aff6"/>
              <w:numPr>
                <w:ilvl w:val="0"/>
                <w:numId w:val="45"/>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安全チェックリストの確認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・船上／陸上タンク状態の確認（ガス漏洩確認を含む）</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・非常事態対応の確認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・緊急信号と移送中断手順の合意</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・岸壁状況の確認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・係留状態の確認（本船推進器の状態確認を含む）</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・タンク設置場所の確認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・引取／積込方法の確認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・船上タンクの配管接続／固縛状況の確認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・引取／積込タンクの状態の確認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・本船荷役／旅客乗降の確認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・船陸間の移動手段の確認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・火気制限の確認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・船上／陸上のタンク周辺の安全確認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・クレーン設備（吊り具等）の確認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・可搬式消火器の確認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・乗員配置の確認</w:t>
            </w:r>
          </w:p>
          <w:p w14:paraId="45B041AB" w14:textId="77777777" w:rsidR="005470DA" w:rsidRPr="00AB2860" w:rsidRDefault="005470DA" w:rsidP="008346E4">
            <w:pPr>
              <w:pStyle w:val="aff6"/>
              <w:numPr>
                <w:ilvl w:val="0"/>
                <w:numId w:val="45"/>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その他（伝達事項等）</w:t>
            </w:r>
          </w:p>
          <w:p w14:paraId="15D40D13" w14:textId="77777777" w:rsidR="005470DA" w:rsidRPr="00AB2860" w:rsidRDefault="005470DA" w:rsidP="008346E4">
            <w:pPr>
              <w:ind w:left="180" w:hangingChars="100" w:hanging="180"/>
              <w:jc w:val="left"/>
              <w:rPr>
                <w:rFonts w:asciiTheme="majorHAnsi" w:eastAsiaTheme="majorEastAsia" w:hAnsiTheme="majorHAnsi" w:cstheme="majorHAnsi"/>
                <w:sz w:val="18"/>
                <w:szCs w:val="18"/>
              </w:rPr>
            </w:pPr>
          </w:p>
        </w:tc>
        <w:tc>
          <w:tcPr>
            <w:tcW w:w="1276" w:type="dxa"/>
          </w:tcPr>
          <w:p w14:paraId="03063E1D" w14:textId="77777777" w:rsidR="005470DA" w:rsidRPr="00AB2860" w:rsidRDefault="005470DA" w:rsidP="008346E4">
            <w:pPr>
              <w:jc w:val="left"/>
              <w:rPr>
                <w:rFonts w:asciiTheme="majorHAnsi" w:eastAsiaTheme="majorEastAsia" w:hAnsiTheme="majorHAnsi" w:cstheme="majorHAnsi"/>
              </w:rPr>
            </w:pPr>
          </w:p>
          <w:p w14:paraId="21899875" w14:textId="77777777" w:rsidR="005470DA" w:rsidRPr="00AB2860" w:rsidRDefault="005470DA" w:rsidP="008346E4">
            <w:pPr>
              <w:jc w:val="left"/>
              <w:rPr>
                <w:rFonts w:asciiTheme="majorHAnsi" w:eastAsiaTheme="majorEastAsia" w:hAnsiTheme="majorHAnsi" w:cstheme="majorHAnsi"/>
              </w:rPr>
            </w:pPr>
          </w:p>
          <w:p w14:paraId="36AA83A5" w14:textId="77777777" w:rsidR="005470DA" w:rsidRPr="00AB2860" w:rsidRDefault="005470DA" w:rsidP="008346E4">
            <w:pPr>
              <w:jc w:val="left"/>
              <w:rPr>
                <w:rFonts w:asciiTheme="majorHAnsi" w:eastAsiaTheme="majorEastAsia" w:hAnsiTheme="majorHAnsi" w:cstheme="majorHAnsi"/>
              </w:rPr>
            </w:pPr>
          </w:p>
          <w:p w14:paraId="468911D4" w14:textId="77777777" w:rsidR="005470DA" w:rsidRPr="00AB2860" w:rsidRDefault="005470DA" w:rsidP="008346E4">
            <w:pPr>
              <w:jc w:val="left"/>
              <w:rPr>
                <w:rFonts w:asciiTheme="majorHAnsi" w:eastAsiaTheme="majorEastAsia" w:hAnsiTheme="majorHAnsi" w:cstheme="majorHAnsi"/>
              </w:rPr>
            </w:pPr>
          </w:p>
          <w:p w14:paraId="137DD766" w14:textId="77777777" w:rsidR="005470DA" w:rsidRPr="00AB2860" w:rsidRDefault="005470DA" w:rsidP="008346E4">
            <w:pPr>
              <w:jc w:val="left"/>
              <w:rPr>
                <w:rFonts w:asciiTheme="majorHAnsi" w:eastAsiaTheme="majorEastAsia" w:hAnsiTheme="majorHAnsi" w:cstheme="majorHAnsi"/>
              </w:rPr>
            </w:pPr>
          </w:p>
          <w:p w14:paraId="5DBD0E50" w14:textId="77777777" w:rsidR="005470DA" w:rsidRPr="00AB2860" w:rsidRDefault="005470DA" w:rsidP="008346E4">
            <w:pPr>
              <w:jc w:val="left"/>
              <w:rPr>
                <w:rFonts w:asciiTheme="majorHAnsi" w:eastAsiaTheme="majorEastAsia" w:hAnsiTheme="majorHAnsi" w:cstheme="majorHAnsi"/>
              </w:rPr>
            </w:pPr>
          </w:p>
          <w:p w14:paraId="38DAFDFC" w14:textId="77777777" w:rsidR="005470DA" w:rsidRPr="00AB2860" w:rsidRDefault="005470DA" w:rsidP="008346E4">
            <w:pPr>
              <w:jc w:val="left"/>
              <w:rPr>
                <w:rFonts w:asciiTheme="majorHAnsi" w:eastAsiaTheme="majorEastAsia" w:hAnsiTheme="majorHAnsi" w:cstheme="majorHAnsi"/>
              </w:rPr>
            </w:pPr>
          </w:p>
          <w:p w14:paraId="444E8E1B" w14:textId="77777777" w:rsidR="005470DA" w:rsidRPr="00AB2860" w:rsidRDefault="005470DA" w:rsidP="008346E4">
            <w:pPr>
              <w:jc w:val="left"/>
              <w:rPr>
                <w:rFonts w:asciiTheme="majorHAnsi" w:eastAsiaTheme="majorEastAsia" w:hAnsiTheme="majorHAnsi" w:cstheme="majorHAnsi"/>
              </w:rPr>
            </w:pPr>
          </w:p>
          <w:p w14:paraId="14AE6852" w14:textId="77777777" w:rsidR="005470DA" w:rsidRPr="00AB2860" w:rsidRDefault="005470DA" w:rsidP="008346E4">
            <w:pPr>
              <w:jc w:val="left"/>
              <w:rPr>
                <w:rFonts w:asciiTheme="majorHAnsi" w:eastAsiaTheme="majorEastAsia" w:hAnsiTheme="majorHAnsi" w:cstheme="majorHAnsi"/>
              </w:rPr>
            </w:pPr>
          </w:p>
        </w:tc>
      </w:tr>
      <w:tr w:rsidR="005470DA" w:rsidRPr="00AB2860" w14:paraId="127B6E5B" w14:textId="77777777" w:rsidTr="008346E4">
        <w:trPr>
          <w:cantSplit/>
          <w:trHeight w:val="614"/>
          <w:jc w:val="center"/>
        </w:trPr>
        <w:tc>
          <w:tcPr>
            <w:tcW w:w="1187" w:type="dxa"/>
            <w:tcBorders>
              <w:top w:val="single" w:sz="4" w:space="0" w:color="auto"/>
            </w:tcBorders>
          </w:tcPr>
          <w:p w14:paraId="4000786B"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10</w:t>
            </w:r>
            <w:r w:rsidRPr="00AB2860">
              <w:rPr>
                <w:rFonts w:asciiTheme="majorHAnsi" w:eastAsiaTheme="majorEastAsia" w:hAnsiTheme="majorHAnsi" w:cstheme="majorHAnsi"/>
                <w:sz w:val="18"/>
                <w:szCs w:val="18"/>
              </w:rPr>
              <w:t>．</w:t>
            </w:r>
          </w:p>
          <w:p w14:paraId="6D188187"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船上／陸上の安全確認</w:t>
            </w:r>
          </w:p>
        </w:tc>
        <w:tc>
          <w:tcPr>
            <w:tcW w:w="3546" w:type="dxa"/>
          </w:tcPr>
          <w:p w14:paraId="602E1506" w14:textId="77777777" w:rsidR="005470DA" w:rsidRPr="00AB2860" w:rsidRDefault="005470DA" w:rsidP="008346E4">
            <w:pPr>
              <w:pStyle w:val="aff6"/>
              <w:numPr>
                <w:ilvl w:val="0"/>
                <w:numId w:val="47"/>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船上の安全確認（立入制限等）</w:t>
            </w:r>
          </w:p>
        </w:tc>
        <w:tc>
          <w:tcPr>
            <w:tcW w:w="651" w:type="dxa"/>
          </w:tcPr>
          <w:p w14:paraId="62E9601E" w14:textId="77777777" w:rsidR="005470DA" w:rsidRPr="00AB2860" w:rsidRDefault="005470DA" w:rsidP="008346E4">
            <w:pPr>
              <w:jc w:val="center"/>
              <w:rPr>
                <w:rFonts w:asciiTheme="majorHAnsi" w:eastAsiaTheme="majorEastAsia" w:hAnsiTheme="majorHAnsi" w:cstheme="majorHAnsi"/>
              </w:rPr>
            </w:pPr>
            <w:r w:rsidRPr="00AB2860">
              <w:rPr>
                <w:rFonts w:ascii="ＭＳ ゴシック" w:eastAsia="ＭＳ ゴシック" w:hAnsi="ＭＳ ゴシック" w:cs="ＭＳ ゴシック" w:hint="eastAsia"/>
              </w:rPr>
              <w:t>⇔</w:t>
            </w:r>
          </w:p>
          <w:p w14:paraId="2E19500B" w14:textId="77777777" w:rsidR="005470DA" w:rsidRPr="00AB2860" w:rsidRDefault="005470DA" w:rsidP="008346E4">
            <w:pPr>
              <w:jc w:val="center"/>
              <w:rPr>
                <w:rFonts w:asciiTheme="majorHAnsi" w:eastAsiaTheme="majorEastAsia" w:hAnsiTheme="majorHAnsi" w:cstheme="majorHAnsi"/>
              </w:rPr>
            </w:pPr>
          </w:p>
        </w:tc>
        <w:tc>
          <w:tcPr>
            <w:tcW w:w="3400" w:type="dxa"/>
          </w:tcPr>
          <w:p w14:paraId="1C20741D" w14:textId="77777777" w:rsidR="005470DA" w:rsidRPr="00AB2860" w:rsidRDefault="005470DA" w:rsidP="008346E4">
            <w:pPr>
              <w:pStyle w:val="aff6"/>
              <w:numPr>
                <w:ilvl w:val="0"/>
                <w:numId w:val="48"/>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陸上の安全確認（立入制限等）</w:t>
            </w:r>
          </w:p>
        </w:tc>
        <w:tc>
          <w:tcPr>
            <w:tcW w:w="1276" w:type="dxa"/>
          </w:tcPr>
          <w:p w14:paraId="24134644"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075FC757" w14:textId="77777777" w:rsidTr="008346E4">
        <w:trPr>
          <w:cantSplit/>
          <w:trHeight w:val="614"/>
          <w:jc w:val="center"/>
        </w:trPr>
        <w:tc>
          <w:tcPr>
            <w:tcW w:w="1187" w:type="dxa"/>
            <w:tcBorders>
              <w:top w:val="single" w:sz="4" w:space="0" w:color="auto"/>
            </w:tcBorders>
          </w:tcPr>
          <w:p w14:paraId="24454FC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11</w:t>
            </w:r>
            <w:r w:rsidRPr="00AB2860">
              <w:rPr>
                <w:rFonts w:asciiTheme="majorHAnsi" w:eastAsiaTheme="majorEastAsia" w:hAnsiTheme="majorHAnsi" w:cstheme="majorHAnsi"/>
                <w:sz w:val="18"/>
                <w:szCs w:val="18"/>
              </w:rPr>
              <w:t>．</w:t>
            </w:r>
          </w:p>
          <w:p w14:paraId="12118FE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船上乗員配置の確認</w:t>
            </w:r>
          </w:p>
        </w:tc>
        <w:tc>
          <w:tcPr>
            <w:tcW w:w="3546" w:type="dxa"/>
          </w:tcPr>
          <w:p w14:paraId="46C992BD" w14:textId="77777777" w:rsidR="005470DA" w:rsidRPr="00AB2860" w:rsidRDefault="005470DA" w:rsidP="008346E4">
            <w:pPr>
              <w:pStyle w:val="aff6"/>
              <w:numPr>
                <w:ilvl w:val="0"/>
                <w:numId w:val="6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船上の乗員配置の確認</w:t>
            </w:r>
          </w:p>
          <w:p w14:paraId="3E0F3AFF"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69571669" w14:textId="77777777" w:rsidR="005470DA" w:rsidRPr="00AB2860" w:rsidRDefault="005470DA" w:rsidP="008346E4">
            <w:pPr>
              <w:jc w:val="center"/>
              <w:rPr>
                <w:rFonts w:asciiTheme="majorHAnsi" w:eastAsiaTheme="majorEastAsia" w:hAnsiTheme="majorHAnsi" w:cstheme="majorHAnsi"/>
              </w:rPr>
            </w:pPr>
          </w:p>
        </w:tc>
        <w:tc>
          <w:tcPr>
            <w:tcW w:w="3400" w:type="dxa"/>
          </w:tcPr>
          <w:p w14:paraId="4D03A8D0"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20701845"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58DBE55E" w14:textId="77777777" w:rsidTr="008346E4">
        <w:trPr>
          <w:cantSplit/>
          <w:trHeight w:val="2881"/>
          <w:jc w:val="center"/>
        </w:trPr>
        <w:tc>
          <w:tcPr>
            <w:tcW w:w="1187" w:type="dxa"/>
            <w:tcBorders>
              <w:top w:val="single" w:sz="4" w:space="0" w:color="auto"/>
            </w:tcBorders>
          </w:tcPr>
          <w:p w14:paraId="006F17E5"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12</w:t>
            </w:r>
            <w:r w:rsidRPr="00AB2860">
              <w:rPr>
                <w:rFonts w:asciiTheme="majorHAnsi" w:eastAsiaTheme="majorEastAsia" w:hAnsiTheme="majorHAnsi" w:cstheme="majorHAnsi"/>
                <w:sz w:val="18"/>
                <w:szCs w:val="18"/>
              </w:rPr>
              <w:t>．</w:t>
            </w:r>
          </w:p>
          <w:p w14:paraId="40F46403"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船上タンクの船外引取</w:t>
            </w:r>
          </w:p>
          <w:p w14:paraId="7AADAD4A" w14:textId="77777777" w:rsidR="005470DA" w:rsidRPr="00AB2860" w:rsidRDefault="005470DA" w:rsidP="008346E4">
            <w:pPr>
              <w:jc w:val="left"/>
              <w:rPr>
                <w:rFonts w:asciiTheme="majorHAnsi" w:eastAsiaTheme="majorEastAsia" w:hAnsiTheme="majorHAnsi" w:cstheme="majorHAnsi"/>
                <w:sz w:val="18"/>
                <w:szCs w:val="18"/>
              </w:rPr>
            </w:pPr>
          </w:p>
          <w:p w14:paraId="73DDF241"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13</w:t>
            </w:r>
            <w:r w:rsidRPr="00AB2860">
              <w:rPr>
                <w:rFonts w:asciiTheme="majorHAnsi" w:eastAsiaTheme="majorEastAsia" w:hAnsiTheme="majorHAnsi" w:cstheme="majorHAnsi"/>
                <w:sz w:val="18"/>
                <w:szCs w:val="18"/>
              </w:rPr>
              <w:t>．</w:t>
            </w:r>
          </w:p>
          <w:p w14:paraId="24A3A9EA"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陸上タンクの船上積込</w:t>
            </w:r>
          </w:p>
        </w:tc>
        <w:tc>
          <w:tcPr>
            <w:tcW w:w="3546" w:type="dxa"/>
          </w:tcPr>
          <w:p w14:paraId="35BA4B0D"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2</w:t>
            </w:r>
            <w:r w:rsidRPr="00AB2860">
              <w:rPr>
                <w:rFonts w:asciiTheme="majorHAnsi" w:eastAsiaTheme="majorEastAsia" w:hAnsiTheme="majorHAnsi" w:cstheme="majorHAnsi"/>
                <w:sz w:val="18"/>
                <w:szCs w:val="18"/>
              </w:rPr>
              <w:t>～</w:t>
            </w:r>
            <w:r w:rsidRPr="00AB2860">
              <w:rPr>
                <w:rFonts w:asciiTheme="majorHAnsi" w:eastAsiaTheme="majorEastAsia" w:hAnsiTheme="majorHAnsi" w:cstheme="majorHAnsi"/>
                <w:sz w:val="18"/>
                <w:szCs w:val="18"/>
              </w:rPr>
              <w:t>5</w:t>
            </w:r>
            <w:r w:rsidRPr="00AB2860">
              <w:rPr>
                <w:rFonts w:asciiTheme="majorHAnsi" w:eastAsiaTheme="majorEastAsia" w:hAnsiTheme="majorHAnsi" w:cstheme="majorHAnsi"/>
                <w:sz w:val="18"/>
                <w:szCs w:val="18"/>
              </w:rPr>
              <w:t>は必要に応じて繰り返し</w:t>
            </w:r>
          </w:p>
          <w:p w14:paraId="46DE11C8" w14:textId="77777777" w:rsidR="005470DA" w:rsidRPr="00AB2860" w:rsidRDefault="005470DA" w:rsidP="008346E4">
            <w:pPr>
              <w:pStyle w:val="aff6"/>
              <w:numPr>
                <w:ilvl w:val="0"/>
                <w:numId w:val="61"/>
              </w:numPr>
              <w:adjustRightInd/>
              <w:ind w:leftChars="0" w:left="260" w:hanging="26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引取タンクの状態確認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（位置、接続配管、固縛、ガス漏洩）</w:t>
            </w:r>
          </w:p>
          <w:p w14:paraId="505CFA40"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p w14:paraId="19F945DD" w14:textId="77777777" w:rsidR="005470DA" w:rsidRPr="00AB2860" w:rsidRDefault="005470DA" w:rsidP="008346E4">
            <w:pPr>
              <w:pStyle w:val="aff6"/>
              <w:numPr>
                <w:ilvl w:val="0"/>
                <w:numId w:val="6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引取タンクに吊り上げ装置を接続</w:t>
            </w:r>
          </w:p>
          <w:p w14:paraId="0AF9F63F" w14:textId="77777777" w:rsidR="005470DA" w:rsidRPr="00AB2860" w:rsidRDefault="005470DA" w:rsidP="008346E4">
            <w:pPr>
              <w:jc w:val="left"/>
              <w:rPr>
                <w:rFonts w:asciiTheme="majorHAnsi" w:eastAsiaTheme="majorEastAsia" w:hAnsiTheme="majorHAnsi" w:cstheme="majorHAnsi"/>
                <w:sz w:val="18"/>
                <w:szCs w:val="18"/>
              </w:rPr>
            </w:pPr>
          </w:p>
          <w:p w14:paraId="326882E3" w14:textId="77777777" w:rsidR="005470DA" w:rsidRPr="00AB2860" w:rsidRDefault="005470DA" w:rsidP="008346E4">
            <w:pPr>
              <w:jc w:val="left"/>
              <w:rPr>
                <w:rFonts w:asciiTheme="majorHAnsi" w:eastAsiaTheme="majorEastAsia" w:hAnsiTheme="majorHAnsi" w:cstheme="majorHAnsi"/>
                <w:sz w:val="18"/>
                <w:szCs w:val="18"/>
              </w:rPr>
            </w:pPr>
          </w:p>
          <w:p w14:paraId="6E721A8D" w14:textId="77777777" w:rsidR="005470DA" w:rsidRPr="00AB2860" w:rsidRDefault="005470DA" w:rsidP="008346E4">
            <w:pPr>
              <w:jc w:val="left"/>
              <w:rPr>
                <w:rFonts w:asciiTheme="majorHAnsi" w:eastAsiaTheme="majorEastAsia" w:hAnsiTheme="majorHAnsi" w:cstheme="majorHAnsi"/>
                <w:sz w:val="18"/>
                <w:szCs w:val="18"/>
              </w:rPr>
            </w:pPr>
          </w:p>
          <w:p w14:paraId="2A717621" w14:textId="77777777" w:rsidR="005470DA" w:rsidRPr="00AB2860" w:rsidRDefault="005470DA" w:rsidP="008346E4">
            <w:pPr>
              <w:jc w:val="left"/>
              <w:rPr>
                <w:rFonts w:asciiTheme="majorHAnsi" w:eastAsiaTheme="majorEastAsia" w:hAnsiTheme="majorHAnsi" w:cstheme="majorHAnsi"/>
                <w:sz w:val="18"/>
                <w:szCs w:val="18"/>
              </w:rPr>
            </w:pPr>
          </w:p>
          <w:p w14:paraId="5DCDA0D6" w14:textId="77777777" w:rsidR="005470DA" w:rsidRPr="00AB2860" w:rsidRDefault="005470DA" w:rsidP="008346E4">
            <w:pPr>
              <w:jc w:val="left"/>
              <w:rPr>
                <w:rFonts w:asciiTheme="majorHAnsi" w:eastAsiaTheme="majorEastAsia" w:hAnsiTheme="majorHAnsi" w:cstheme="majorHAnsi"/>
                <w:sz w:val="18"/>
                <w:szCs w:val="18"/>
              </w:rPr>
            </w:pPr>
          </w:p>
          <w:p w14:paraId="34A00B35" w14:textId="77777777" w:rsidR="005470DA" w:rsidRPr="00AB2860" w:rsidRDefault="005470DA" w:rsidP="008346E4">
            <w:pPr>
              <w:pStyle w:val="aff6"/>
              <w:numPr>
                <w:ilvl w:val="0"/>
                <w:numId w:val="6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積込タンクの船上設置</w:t>
            </w:r>
          </w:p>
          <w:p w14:paraId="7ADAC572" w14:textId="77777777" w:rsidR="005470DA" w:rsidRPr="00AB2860" w:rsidRDefault="005470DA" w:rsidP="008346E4">
            <w:pPr>
              <w:pStyle w:val="aff6"/>
              <w:numPr>
                <w:ilvl w:val="0"/>
                <w:numId w:val="6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クレーン吊り上げ装置の解放</w:t>
            </w:r>
          </w:p>
          <w:p w14:paraId="35D59469" w14:textId="77777777" w:rsidR="005470DA" w:rsidRPr="00AB2860" w:rsidRDefault="005470DA" w:rsidP="008346E4">
            <w:pPr>
              <w:pStyle w:val="aff6"/>
              <w:numPr>
                <w:ilvl w:val="0"/>
                <w:numId w:val="6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引取タンクに吊り上げ装置を接続</w:t>
            </w:r>
          </w:p>
          <w:p w14:paraId="5DAB4C7F" w14:textId="77777777" w:rsidR="005470DA" w:rsidRPr="00AB2860" w:rsidRDefault="005470DA" w:rsidP="008346E4">
            <w:pPr>
              <w:pStyle w:val="aff6"/>
              <w:numPr>
                <w:ilvl w:val="0"/>
                <w:numId w:val="6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作業完了の確認</w:t>
            </w:r>
          </w:p>
          <w:p w14:paraId="0FA28180"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684ECB69" w14:textId="77777777" w:rsidR="005470DA" w:rsidRPr="00AB2860" w:rsidRDefault="005470DA" w:rsidP="008346E4">
            <w:pPr>
              <w:jc w:val="center"/>
              <w:rPr>
                <w:rFonts w:asciiTheme="majorHAnsi" w:eastAsiaTheme="majorEastAsia" w:hAnsiTheme="majorHAnsi" w:cstheme="majorHAnsi"/>
              </w:rPr>
            </w:pPr>
          </w:p>
          <w:p w14:paraId="31DE7906" w14:textId="77777777" w:rsidR="005470DA" w:rsidRPr="00AB2860" w:rsidRDefault="005470DA" w:rsidP="008346E4">
            <w:pPr>
              <w:jc w:val="center"/>
              <w:rPr>
                <w:rFonts w:asciiTheme="majorHAnsi" w:eastAsiaTheme="majorEastAsia" w:hAnsiTheme="majorHAnsi" w:cstheme="majorHAnsi"/>
              </w:rPr>
            </w:pPr>
            <w:r w:rsidRPr="00AB2860">
              <w:rPr>
                <w:rFonts w:ascii="ＭＳ ゴシック" w:eastAsia="ＭＳ ゴシック" w:hAnsi="ＭＳ ゴシック" w:cs="ＭＳ ゴシック" w:hint="eastAsia"/>
              </w:rPr>
              <w:t>⇔</w:t>
            </w:r>
          </w:p>
          <w:p w14:paraId="3ED5BB03" w14:textId="77777777" w:rsidR="005470DA" w:rsidRPr="00AB2860" w:rsidRDefault="005470DA" w:rsidP="008346E4">
            <w:pPr>
              <w:jc w:val="center"/>
              <w:rPr>
                <w:rFonts w:asciiTheme="majorHAnsi" w:eastAsiaTheme="majorEastAsia" w:hAnsiTheme="majorHAnsi" w:cstheme="majorHAnsi"/>
              </w:rPr>
            </w:pPr>
          </w:p>
          <w:p w14:paraId="28744825"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w:t>
            </w:r>
          </w:p>
          <w:p w14:paraId="1000760E"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w:t>
            </w:r>
          </w:p>
          <w:p w14:paraId="7CBDBCEA" w14:textId="77777777" w:rsidR="005470DA" w:rsidRPr="00AB2860" w:rsidRDefault="005470DA" w:rsidP="008346E4">
            <w:pPr>
              <w:jc w:val="center"/>
              <w:rPr>
                <w:rFonts w:asciiTheme="majorHAnsi" w:eastAsiaTheme="majorEastAsia" w:hAnsiTheme="majorHAnsi" w:cstheme="majorHAnsi"/>
              </w:rPr>
            </w:pPr>
          </w:p>
          <w:p w14:paraId="1605684D" w14:textId="77777777" w:rsidR="005470DA" w:rsidRPr="00AB2860" w:rsidRDefault="005470DA" w:rsidP="008346E4">
            <w:pPr>
              <w:jc w:val="center"/>
              <w:rPr>
                <w:rFonts w:asciiTheme="majorHAnsi" w:eastAsiaTheme="majorEastAsia" w:hAnsiTheme="majorHAnsi" w:cstheme="majorHAnsi"/>
              </w:rPr>
            </w:pPr>
          </w:p>
          <w:p w14:paraId="687F1F39"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w:t>
            </w:r>
          </w:p>
          <w:p w14:paraId="6FDDB1F5" w14:textId="77777777" w:rsidR="005470DA" w:rsidRPr="00AB2860" w:rsidRDefault="005470DA" w:rsidP="008346E4">
            <w:pPr>
              <w:jc w:val="center"/>
              <w:rPr>
                <w:rFonts w:asciiTheme="majorHAnsi" w:eastAsiaTheme="majorEastAsia" w:hAnsiTheme="majorHAnsi" w:cstheme="majorHAnsi"/>
              </w:rPr>
            </w:pPr>
          </w:p>
          <w:p w14:paraId="2701058F"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w:t>
            </w:r>
          </w:p>
          <w:p w14:paraId="6D3EF4AC" w14:textId="77777777" w:rsidR="005470DA" w:rsidRPr="00AB2860" w:rsidRDefault="005470DA" w:rsidP="008346E4">
            <w:pPr>
              <w:jc w:val="center"/>
              <w:rPr>
                <w:rFonts w:asciiTheme="majorHAnsi" w:eastAsiaTheme="majorEastAsia" w:hAnsiTheme="majorHAnsi" w:cstheme="majorHAnsi"/>
              </w:rPr>
            </w:pPr>
          </w:p>
          <w:p w14:paraId="233D4D64" w14:textId="77777777" w:rsidR="005470DA" w:rsidRPr="00AB2860" w:rsidRDefault="005470DA" w:rsidP="008346E4">
            <w:pPr>
              <w:jc w:val="center"/>
              <w:rPr>
                <w:rFonts w:asciiTheme="majorHAnsi" w:eastAsiaTheme="majorEastAsia" w:hAnsiTheme="majorHAnsi" w:cstheme="majorHAnsi"/>
              </w:rPr>
            </w:pPr>
          </w:p>
          <w:p w14:paraId="01CEC62E"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w:t>
            </w:r>
          </w:p>
          <w:p w14:paraId="749585CF" w14:textId="77777777" w:rsidR="005470DA" w:rsidRPr="00AB2860" w:rsidRDefault="005470DA" w:rsidP="008346E4">
            <w:pPr>
              <w:jc w:val="center"/>
              <w:rPr>
                <w:rFonts w:asciiTheme="majorHAnsi" w:eastAsiaTheme="majorEastAsia" w:hAnsiTheme="majorHAnsi" w:cstheme="majorHAnsi"/>
              </w:rPr>
            </w:pPr>
            <w:r w:rsidRPr="00AB2860">
              <w:rPr>
                <w:rFonts w:ascii="ＭＳ ゴシック" w:eastAsia="ＭＳ ゴシック" w:hAnsi="ＭＳ ゴシック" w:cs="ＭＳ ゴシック" w:hint="eastAsia"/>
              </w:rPr>
              <w:t>⇔</w:t>
            </w:r>
          </w:p>
        </w:tc>
        <w:tc>
          <w:tcPr>
            <w:tcW w:w="3400" w:type="dxa"/>
          </w:tcPr>
          <w:p w14:paraId="273B51C3"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2</w:t>
            </w:r>
            <w:r w:rsidRPr="00AB2860">
              <w:rPr>
                <w:rFonts w:asciiTheme="majorHAnsi" w:eastAsiaTheme="majorEastAsia" w:hAnsiTheme="majorHAnsi" w:cstheme="majorHAnsi"/>
                <w:sz w:val="18"/>
                <w:szCs w:val="18"/>
              </w:rPr>
              <w:t>～</w:t>
            </w:r>
            <w:r w:rsidRPr="00AB2860">
              <w:rPr>
                <w:rFonts w:asciiTheme="majorHAnsi" w:eastAsiaTheme="majorEastAsia" w:hAnsiTheme="majorHAnsi" w:cstheme="majorHAnsi"/>
                <w:sz w:val="18"/>
                <w:szCs w:val="18"/>
              </w:rPr>
              <w:t>7</w:t>
            </w:r>
            <w:r w:rsidRPr="00AB2860">
              <w:rPr>
                <w:rFonts w:asciiTheme="majorHAnsi" w:eastAsiaTheme="majorEastAsia" w:hAnsiTheme="majorHAnsi" w:cstheme="majorHAnsi"/>
                <w:sz w:val="18"/>
                <w:szCs w:val="18"/>
              </w:rPr>
              <w:t>は必要に応じて繰り返し</w:t>
            </w:r>
          </w:p>
          <w:p w14:paraId="29BC5E1D"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クレーン周辺の安全確認</w:t>
            </w:r>
          </w:p>
          <w:p w14:paraId="3A7341D2" w14:textId="77777777" w:rsidR="005470DA" w:rsidRPr="00AB2860" w:rsidRDefault="005470DA" w:rsidP="008346E4">
            <w:pPr>
              <w:jc w:val="left"/>
              <w:rPr>
                <w:rFonts w:asciiTheme="majorHAnsi" w:eastAsiaTheme="majorEastAsia" w:hAnsiTheme="majorHAnsi" w:cstheme="majorHAnsi"/>
                <w:sz w:val="18"/>
                <w:szCs w:val="18"/>
              </w:rPr>
            </w:pPr>
          </w:p>
          <w:p w14:paraId="72B0F379"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クレーンの振り出し</w:t>
            </w:r>
          </w:p>
          <w:p w14:paraId="09794F2A" w14:textId="77777777" w:rsidR="005470DA" w:rsidRPr="00AB2860" w:rsidRDefault="005470DA" w:rsidP="008346E4">
            <w:pPr>
              <w:jc w:val="left"/>
              <w:rPr>
                <w:rFonts w:asciiTheme="majorHAnsi" w:eastAsiaTheme="majorEastAsia" w:hAnsiTheme="majorHAnsi" w:cstheme="majorHAnsi"/>
                <w:sz w:val="18"/>
                <w:szCs w:val="18"/>
              </w:rPr>
            </w:pPr>
          </w:p>
          <w:p w14:paraId="0DDEA872"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引取タンクの吊り上げ、船外搬出</w:t>
            </w:r>
          </w:p>
          <w:p w14:paraId="31F0DB02"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引取タンクの解放</w:t>
            </w:r>
          </w:p>
          <w:p w14:paraId="000E9B0C"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積込タンクに吊り上げ装置を接続</w:t>
            </w:r>
          </w:p>
          <w:p w14:paraId="4B5EBB21"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積込タンクの吊り上げ</w:t>
            </w:r>
          </w:p>
          <w:p w14:paraId="0C3DBB6E"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クレーンの振り出し</w:t>
            </w:r>
          </w:p>
          <w:p w14:paraId="374C354A" w14:textId="77777777" w:rsidR="005470DA" w:rsidRPr="00AB2860" w:rsidRDefault="005470DA" w:rsidP="008346E4">
            <w:pPr>
              <w:jc w:val="left"/>
              <w:rPr>
                <w:rFonts w:asciiTheme="majorHAnsi" w:eastAsiaTheme="majorEastAsia" w:hAnsiTheme="majorHAnsi" w:cstheme="majorHAnsi"/>
                <w:sz w:val="18"/>
                <w:szCs w:val="18"/>
              </w:rPr>
            </w:pPr>
          </w:p>
          <w:p w14:paraId="01A538EB" w14:textId="77777777" w:rsidR="005470DA" w:rsidRPr="00AB2860" w:rsidRDefault="005470DA" w:rsidP="008346E4">
            <w:pPr>
              <w:jc w:val="left"/>
              <w:rPr>
                <w:rFonts w:asciiTheme="majorHAnsi" w:eastAsiaTheme="majorEastAsia" w:hAnsiTheme="majorHAnsi" w:cstheme="majorHAnsi"/>
                <w:sz w:val="18"/>
                <w:szCs w:val="18"/>
              </w:rPr>
            </w:pPr>
          </w:p>
          <w:p w14:paraId="3A854B77" w14:textId="77777777" w:rsidR="005470DA" w:rsidRPr="00AB2860" w:rsidRDefault="005470DA" w:rsidP="008346E4">
            <w:pPr>
              <w:jc w:val="left"/>
              <w:rPr>
                <w:rFonts w:asciiTheme="majorHAnsi" w:eastAsiaTheme="majorEastAsia" w:hAnsiTheme="majorHAnsi" w:cstheme="majorHAnsi"/>
                <w:sz w:val="18"/>
                <w:szCs w:val="18"/>
              </w:rPr>
            </w:pPr>
          </w:p>
          <w:p w14:paraId="26ACE1A2" w14:textId="77777777" w:rsidR="005470DA" w:rsidRPr="00AB2860" w:rsidRDefault="005470DA" w:rsidP="008346E4">
            <w:pPr>
              <w:pStyle w:val="aff6"/>
              <w:numPr>
                <w:ilvl w:val="0"/>
                <w:numId w:val="6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作業完了の確認</w:t>
            </w:r>
          </w:p>
        </w:tc>
        <w:tc>
          <w:tcPr>
            <w:tcW w:w="1276" w:type="dxa"/>
          </w:tcPr>
          <w:p w14:paraId="5158DB24"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4552A4C7" w14:textId="77777777" w:rsidTr="008346E4">
        <w:trPr>
          <w:cantSplit/>
          <w:trHeight w:val="1933"/>
          <w:jc w:val="center"/>
        </w:trPr>
        <w:tc>
          <w:tcPr>
            <w:tcW w:w="1187" w:type="dxa"/>
            <w:tcBorders>
              <w:top w:val="single" w:sz="4" w:space="0" w:color="auto"/>
            </w:tcBorders>
          </w:tcPr>
          <w:p w14:paraId="06FB3991"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14</w:t>
            </w:r>
            <w:r w:rsidRPr="00AB2860">
              <w:rPr>
                <w:rFonts w:asciiTheme="majorHAnsi" w:eastAsiaTheme="majorEastAsia" w:hAnsiTheme="majorHAnsi" w:cstheme="majorHAnsi"/>
                <w:sz w:val="18"/>
                <w:szCs w:val="18"/>
              </w:rPr>
              <w:t>．</w:t>
            </w:r>
          </w:p>
          <w:p w14:paraId="6EDC3129"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船上タンクの固縛</w:t>
            </w:r>
          </w:p>
        </w:tc>
        <w:tc>
          <w:tcPr>
            <w:tcW w:w="3546" w:type="dxa"/>
          </w:tcPr>
          <w:p w14:paraId="1056E8A9"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w w:val="97"/>
                <w:sz w:val="18"/>
                <w:szCs w:val="18"/>
                <w:fitText w:val="3330" w:id="1674741256"/>
              </w:rPr>
              <w:t>※</w:t>
            </w:r>
            <w:r w:rsidRPr="00AB2860">
              <w:rPr>
                <w:rFonts w:asciiTheme="majorHAnsi" w:eastAsiaTheme="majorEastAsia" w:hAnsiTheme="majorHAnsi" w:cstheme="majorHAnsi"/>
                <w:w w:val="97"/>
                <w:sz w:val="18"/>
                <w:szCs w:val="18"/>
                <w:fitText w:val="3330" w:id="1674741256"/>
              </w:rPr>
              <w:t>以下の作業は船上へ積込んだタンクの</w:t>
            </w:r>
            <w:r w:rsidRPr="00AB2860">
              <w:rPr>
                <w:rFonts w:asciiTheme="majorHAnsi" w:eastAsiaTheme="majorEastAsia" w:hAnsiTheme="majorHAnsi" w:cstheme="majorHAnsi"/>
                <w:spacing w:val="8"/>
                <w:w w:val="97"/>
                <w:sz w:val="18"/>
                <w:szCs w:val="18"/>
                <w:fitText w:val="3330" w:id="1674741256"/>
              </w:rPr>
              <w:t>み</w:t>
            </w:r>
          </w:p>
          <w:p w14:paraId="71284B1F" w14:textId="77777777" w:rsidR="005470DA" w:rsidRPr="00AB2860" w:rsidRDefault="005470DA" w:rsidP="008346E4">
            <w:pPr>
              <w:pStyle w:val="aff6"/>
              <w:numPr>
                <w:ilvl w:val="0"/>
                <w:numId w:val="5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船体動揺／移動の状態確認</w:t>
            </w:r>
          </w:p>
          <w:p w14:paraId="31D6D927" w14:textId="77777777" w:rsidR="005470DA" w:rsidRPr="00AB2860" w:rsidRDefault="005470DA" w:rsidP="008346E4">
            <w:pPr>
              <w:pStyle w:val="aff6"/>
              <w:numPr>
                <w:ilvl w:val="0"/>
                <w:numId w:val="5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可搬式ガス検知器の準備</w:t>
            </w:r>
          </w:p>
          <w:p w14:paraId="1A556E6F" w14:textId="77777777" w:rsidR="005470DA" w:rsidRPr="00AB2860" w:rsidRDefault="005470DA" w:rsidP="008346E4">
            <w:pPr>
              <w:pStyle w:val="aff6"/>
              <w:numPr>
                <w:ilvl w:val="0"/>
                <w:numId w:val="5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受取タンクの確認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（配管部のガス漏洩確認）</w:t>
            </w:r>
          </w:p>
          <w:p w14:paraId="5A7A53D1" w14:textId="77777777" w:rsidR="005470DA" w:rsidRPr="00AB2860" w:rsidRDefault="005470DA" w:rsidP="008346E4">
            <w:pPr>
              <w:pStyle w:val="aff6"/>
              <w:numPr>
                <w:ilvl w:val="0"/>
                <w:numId w:val="50"/>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固縛</w:t>
            </w:r>
          </w:p>
          <w:p w14:paraId="21EE5B4F"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5031AC22" w14:textId="77777777" w:rsidR="005470DA" w:rsidRPr="00AB2860" w:rsidRDefault="005470DA" w:rsidP="008346E4">
            <w:pPr>
              <w:jc w:val="center"/>
              <w:rPr>
                <w:rFonts w:asciiTheme="majorHAnsi" w:eastAsiaTheme="majorEastAsia" w:hAnsiTheme="majorHAnsi" w:cstheme="majorHAnsi"/>
              </w:rPr>
            </w:pPr>
          </w:p>
        </w:tc>
        <w:tc>
          <w:tcPr>
            <w:tcW w:w="3400" w:type="dxa"/>
          </w:tcPr>
          <w:p w14:paraId="1CA5644D"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1005B08C"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61B6FAFE" w14:textId="77777777" w:rsidTr="008346E4">
        <w:trPr>
          <w:cantSplit/>
          <w:jc w:val="center"/>
        </w:trPr>
        <w:tc>
          <w:tcPr>
            <w:tcW w:w="1187" w:type="dxa"/>
          </w:tcPr>
          <w:p w14:paraId="0E884FCC"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15</w:t>
            </w:r>
            <w:r w:rsidRPr="00AB2860">
              <w:rPr>
                <w:rFonts w:asciiTheme="majorHAnsi" w:eastAsiaTheme="majorEastAsia" w:hAnsiTheme="majorHAnsi" w:cstheme="majorHAnsi"/>
                <w:sz w:val="18"/>
                <w:szCs w:val="18"/>
              </w:rPr>
              <w:t>．</w:t>
            </w:r>
          </w:p>
          <w:p w14:paraId="1E69EEFF"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移送終了後会議</w:t>
            </w:r>
          </w:p>
        </w:tc>
        <w:tc>
          <w:tcPr>
            <w:tcW w:w="7597" w:type="dxa"/>
            <w:gridSpan w:val="3"/>
          </w:tcPr>
          <w:p w14:paraId="610274B7" w14:textId="77777777" w:rsidR="005470DA" w:rsidRPr="00AB2860" w:rsidRDefault="005470DA" w:rsidP="008346E4">
            <w:pPr>
              <w:pStyle w:val="aff6"/>
              <w:numPr>
                <w:ilvl w:val="0"/>
                <w:numId w:val="49"/>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移送作業完了の確認</w:t>
            </w:r>
          </w:p>
          <w:p w14:paraId="364486A5" w14:textId="77777777" w:rsidR="005470DA" w:rsidRPr="00AB2860" w:rsidRDefault="005470DA" w:rsidP="008346E4">
            <w:pPr>
              <w:pStyle w:val="aff6"/>
              <w:numPr>
                <w:ilvl w:val="0"/>
                <w:numId w:val="49"/>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安全チェックリストの確認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・船上／陸上タンク状態の確認（ガス漏洩確認を含む）</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・タンク設置場所の確認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・船上タンクの配管接続／固縛状況の確認</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・引取／積込タンクの状態の確認・クレーン設備撤収の確認</w:t>
            </w:r>
          </w:p>
          <w:p w14:paraId="7DEE2C93" w14:textId="77777777" w:rsidR="005470DA" w:rsidRPr="00AB2860" w:rsidRDefault="005470DA" w:rsidP="008346E4">
            <w:pPr>
              <w:pStyle w:val="aff6"/>
              <w:numPr>
                <w:ilvl w:val="0"/>
                <w:numId w:val="49"/>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その他（伝達事項等）</w:t>
            </w:r>
          </w:p>
          <w:p w14:paraId="3530EBEE" w14:textId="77777777" w:rsidR="005470DA" w:rsidRPr="00AB2860" w:rsidRDefault="005470DA" w:rsidP="008346E4">
            <w:pPr>
              <w:jc w:val="left"/>
              <w:rPr>
                <w:rFonts w:asciiTheme="majorHAnsi" w:eastAsiaTheme="majorEastAsia" w:hAnsiTheme="majorHAnsi" w:cstheme="majorHAnsi"/>
                <w:sz w:val="18"/>
                <w:szCs w:val="18"/>
              </w:rPr>
            </w:pPr>
          </w:p>
        </w:tc>
        <w:tc>
          <w:tcPr>
            <w:tcW w:w="1276" w:type="dxa"/>
          </w:tcPr>
          <w:p w14:paraId="30D7CBEC"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0F6172C9" w14:textId="77777777" w:rsidTr="008346E4">
        <w:trPr>
          <w:cantSplit/>
          <w:jc w:val="center"/>
        </w:trPr>
        <w:tc>
          <w:tcPr>
            <w:tcW w:w="1187" w:type="dxa"/>
          </w:tcPr>
          <w:p w14:paraId="43C7CF7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16</w:t>
            </w:r>
            <w:r w:rsidRPr="00AB2860">
              <w:rPr>
                <w:rFonts w:asciiTheme="majorHAnsi" w:eastAsiaTheme="majorEastAsia" w:hAnsiTheme="majorHAnsi" w:cstheme="majorHAnsi"/>
                <w:sz w:val="18"/>
                <w:szCs w:val="18"/>
              </w:rPr>
              <w:t>．</w:t>
            </w:r>
          </w:p>
          <w:p w14:paraId="636E14D7"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ボンディングケーブルの接続</w:t>
            </w:r>
          </w:p>
        </w:tc>
        <w:tc>
          <w:tcPr>
            <w:tcW w:w="3546" w:type="dxa"/>
          </w:tcPr>
          <w:p w14:paraId="11226070" w14:textId="77777777" w:rsidR="005470DA" w:rsidRPr="00AB2860" w:rsidRDefault="005470DA" w:rsidP="008346E4">
            <w:pPr>
              <w:adjustRightInd/>
              <w:ind w:left="259" w:hangingChars="144" w:hanging="259"/>
              <w:jc w:val="left"/>
              <w:textAlignment w:val="auto"/>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sz w:val="18"/>
                <w:szCs w:val="18"/>
              </w:rPr>
              <w:t>※</w:t>
            </w:r>
            <w:r w:rsidRPr="00AB2860">
              <w:rPr>
                <w:rFonts w:asciiTheme="majorHAnsi" w:eastAsiaTheme="majorEastAsia" w:hAnsiTheme="majorHAnsi" w:cstheme="majorHAnsi"/>
                <w:sz w:val="18"/>
                <w:szCs w:val="18"/>
              </w:rPr>
              <w:t>ボンディングケーブルを使用している場合のみ</w:t>
            </w:r>
          </w:p>
          <w:p w14:paraId="6EDA647A" w14:textId="77777777" w:rsidR="005470DA" w:rsidRPr="00AB2860" w:rsidRDefault="005470DA" w:rsidP="008346E4">
            <w:pPr>
              <w:pStyle w:val="aff6"/>
              <w:numPr>
                <w:ilvl w:val="0"/>
                <w:numId w:val="6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ボンディングケーブルの接続</w:t>
            </w:r>
          </w:p>
          <w:p w14:paraId="4B4D9A93"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7B2FD5C9" w14:textId="77777777" w:rsidR="005470DA" w:rsidRPr="00AB2860" w:rsidRDefault="005470DA" w:rsidP="008346E4">
            <w:pPr>
              <w:jc w:val="center"/>
              <w:rPr>
                <w:rFonts w:asciiTheme="majorHAnsi" w:eastAsiaTheme="majorEastAsia" w:hAnsiTheme="majorHAnsi" w:cstheme="majorHAnsi"/>
                <w:sz w:val="18"/>
                <w:szCs w:val="18"/>
              </w:rPr>
            </w:pPr>
          </w:p>
        </w:tc>
        <w:tc>
          <w:tcPr>
            <w:tcW w:w="3400" w:type="dxa"/>
          </w:tcPr>
          <w:p w14:paraId="75297ECC"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53F23ED6"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1118E00D" w14:textId="77777777" w:rsidTr="008346E4">
        <w:trPr>
          <w:cantSplit/>
          <w:jc w:val="center"/>
        </w:trPr>
        <w:tc>
          <w:tcPr>
            <w:tcW w:w="1187" w:type="dxa"/>
          </w:tcPr>
          <w:p w14:paraId="287D30BC"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17</w:t>
            </w:r>
            <w:r w:rsidRPr="00AB2860">
              <w:rPr>
                <w:rFonts w:asciiTheme="majorHAnsi" w:eastAsiaTheme="majorEastAsia" w:hAnsiTheme="majorHAnsi" w:cstheme="majorHAnsi"/>
                <w:sz w:val="18"/>
                <w:szCs w:val="18"/>
              </w:rPr>
              <w:t>．</w:t>
            </w:r>
          </w:p>
          <w:p w14:paraId="65C35A1C"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船上配管接続</w:t>
            </w:r>
          </w:p>
        </w:tc>
        <w:tc>
          <w:tcPr>
            <w:tcW w:w="3546" w:type="dxa"/>
          </w:tcPr>
          <w:p w14:paraId="1264DEC2" w14:textId="77777777" w:rsidR="005470DA" w:rsidRPr="00AB2860" w:rsidRDefault="005470DA" w:rsidP="008346E4">
            <w:pPr>
              <w:jc w:val="left"/>
              <w:rPr>
                <w:rFonts w:asciiTheme="majorHAnsi" w:eastAsiaTheme="majorEastAsia" w:hAnsiTheme="majorHAnsi" w:cstheme="majorHAnsi"/>
                <w:sz w:val="18"/>
                <w:szCs w:val="18"/>
              </w:rPr>
            </w:pPr>
            <w:r w:rsidRPr="00297E70">
              <w:rPr>
                <w:rFonts w:ascii="ＭＳ ゴシック" w:eastAsia="ＭＳ ゴシック" w:hAnsi="ＭＳ ゴシック" w:cs="ＭＳ ゴシック" w:hint="eastAsia"/>
                <w:w w:val="97"/>
                <w:sz w:val="18"/>
                <w:szCs w:val="18"/>
                <w:fitText w:val="3330" w:id="1674741257"/>
              </w:rPr>
              <w:t>※</w:t>
            </w:r>
            <w:r w:rsidRPr="00297E70">
              <w:rPr>
                <w:rFonts w:asciiTheme="majorHAnsi" w:eastAsiaTheme="majorEastAsia" w:hAnsiTheme="majorHAnsi" w:cstheme="majorHAnsi"/>
                <w:w w:val="97"/>
                <w:sz w:val="18"/>
                <w:szCs w:val="18"/>
                <w:fitText w:val="3330" w:id="1674741257"/>
              </w:rPr>
              <w:t>以下の作業は船上へ積込んだタンクの</w:t>
            </w:r>
            <w:r w:rsidRPr="00586E25">
              <w:rPr>
                <w:rFonts w:asciiTheme="majorHAnsi" w:eastAsiaTheme="majorEastAsia" w:hAnsiTheme="majorHAnsi" w:cstheme="majorHAnsi" w:hint="eastAsia"/>
                <w:spacing w:val="8"/>
                <w:w w:val="97"/>
                <w:sz w:val="18"/>
                <w:szCs w:val="18"/>
                <w:fitText w:val="3330" w:id="1674741257"/>
              </w:rPr>
              <w:t>み</w:t>
            </w:r>
          </w:p>
          <w:p w14:paraId="42C2723F" w14:textId="77777777" w:rsidR="005470DA" w:rsidRPr="00AB2860" w:rsidRDefault="005470DA" w:rsidP="008346E4">
            <w:pPr>
              <w:pStyle w:val="aff6"/>
              <w:numPr>
                <w:ilvl w:val="0"/>
                <w:numId w:val="55"/>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関連ホースの接続作業開始</w:t>
            </w:r>
          </w:p>
          <w:p w14:paraId="38A5B673" w14:textId="77777777" w:rsidR="005470DA" w:rsidRPr="00AB2860" w:rsidRDefault="005470DA" w:rsidP="008346E4">
            <w:pPr>
              <w:pStyle w:val="aff6"/>
              <w:numPr>
                <w:ilvl w:val="0"/>
                <w:numId w:val="55"/>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関連ホースの接続作業完了確認</w:t>
            </w:r>
          </w:p>
          <w:p w14:paraId="48553244"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07764867" w14:textId="77777777" w:rsidR="005470DA" w:rsidRPr="00AB2860" w:rsidRDefault="005470DA" w:rsidP="008346E4">
            <w:pPr>
              <w:jc w:val="center"/>
              <w:rPr>
                <w:rFonts w:asciiTheme="majorHAnsi" w:eastAsiaTheme="majorEastAsia" w:hAnsiTheme="majorHAnsi" w:cstheme="majorHAnsi"/>
                <w:sz w:val="18"/>
                <w:szCs w:val="18"/>
              </w:rPr>
            </w:pPr>
          </w:p>
        </w:tc>
        <w:tc>
          <w:tcPr>
            <w:tcW w:w="3400" w:type="dxa"/>
          </w:tcPr>
          <w:p w14:paraId="5FC447E5"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08070A0A"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2DF4C6B8" w14:textId="77777777" w:rsidTr="008346E4">
        <w:trPr>
          <w:cantSplit/>
          <w:jc w:val="center"/>
        </w:trPr>
        <w:tc>
          <w:tcPr>
            <w:tcW w:w="1187" w:type="dxa"/>
          </w:tcPr>
          <w:p w14:paraId="025811F7"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18</w:t>
            </w:r>
            <w:r w:rsidRPr="00AB2860">
              <w:rPr>
                <w:rFonts w:asciiTheme="majorHAnsi" w:eastAsiaTheme="majorEastAsia" w:hAnsiTheme="majorHAnsi" w:cstheme="majorHAnsi"/>
                <w:sz w:val="18"/>
                <w:szCs w:val="18"/>
              </w:rPr>
              <w:t>．</w:t>
            </w:r>
          </w:p>
          <w:p w14:paraId="07B5EFE6"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リークテスト</w:t>
            </w:r>
          </w:p>
        </w:tc>
        <w:tc>
          <w:tcPr>
            <w:tcW w:w="3546" w:type="dxa"/>
          </w:tcPr>
          <w:p w14:paraId="69C102C0"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w w:val="97"/>
                <w:sz w:val="18"/>
                <w:szCs w:val="18"/>
                <w:fitText w:val="3330" w:id="1674741258"/>
              </w:rPr>
              <w:t>※</w:t>
            </w:r>
            <w:r w:rsidRPr="00AB2860">
              <w:rPr>
                <w:rFonts w:asciiTheme="majorHAnsi" w:eastAsiaTheme="majorEastAsia" w:hAnsiTheme="majorHAnsi" w:cstheme="majorHAnsi"/>
                <w:w w:val="97"/>
                <w:sz w:val="18"/>
                <w:szCs w:val="18"/>
                <w:fitText w:val="3330" w:id="1674741258"/>
              </w:rPr>
              <w:t>以下の作業は船上へ積込んだタンクの</w:t>
            </w:r>
            <w:r w:rsidRPr="00AB2860">
              <w:rPr>
                <w:rFonts w:asciiTheme="majorHAnsi" w:eastAsiaTheme="majorEastAsia" w:hAnsiTheme="majorHAnsi" w:cstheme="majorHAnsi"/>
                <w:spacing w:val="8"/>
                <w:w w:val="97"/>
                <w:sz w:val="18"/>
                <w:szCs w:val="18"/>
                <w:fitText w:val="3330" w:id="1674741258"/>
              </w:rPr>
              <w:t>み</w:t>
            </w:r>
          </w:p>
          <w:p w14:paraId="2C93796D" w14:textId="77777777" w:rsidR="005470DA" w:rsidRPr="00AB2860" w:rsidRDefault="005470DA" w:rsidP="008346E4">
            <w:pPr>
              <w:pStyle w:val="aff6"/>
              <w:numPr>
                <w:ilvl w:val="0"/>
                <w:numId w:val="5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タンク付弁「開」で圧立て</w:t>
            </w:r>
          </w:p>
          <w:p w14:paraId="30A6148E" w14:textId="77777777" w:rsidR="005470DA" w:rsidRPr="00AB2860" w:rsidRDefault="005470DA" w:rsidP="008346E4">
            <w:pPr>
              <w:pStyle w:val="aff6"/>
              <w:numPr>
                <w:ilvl w:val="0"/>
                <w:numId w:val="5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接続部でリークテストを実施</w:t>
            </w:r>
          </w:p>
          <w:p w14:paraId="6E6F49C6" w14:textId="77777777" w:rsidR="005470DA" w:rsidRPr="00AB2860" w:rsidRDefault="005470DA" w:rsidP="008346E4">
            <w:pPr>
              <w:pStyle w:val="aff6"/>
              <w:numPr>
                <w:ilvl w:val="0"/>
                <w:numId w:val="52"/>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リークテスト終了</w:t>
            </w:r>
          </w:p>
          <w:p w14:paraId="3E6E27FE"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230106E1" w14:textId="77777777" w:rsidR="005470DA" w:rsidRPr="00AB2860" w:rsidRDefault="005470DA" w:rsidP="008346E4">
            <w:pPr>
              <w:jc w:val="center"/>
              <w:rPr>
                <w:rFonts w:asciiTheme="majorHAnsi" w:eastAsiaTheme="majorEastAsia" w:hAnsiTheme="majorHAnsi" w:cstheme="majorHAnsi"/>
                <w:sz w:val="18"/>
                <w:szCs w:val="18"/>
              </w:rPr>
            </w:pPr>
          </w:p>
        </w:tc>
        <w:tc>
          <w:tcPr>
            <w:tcW w:w="3400" w:type="dxa"/>
          </w:tcPr>
          <w:p w14:paraId="7971A3C7"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17A4F26C"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5796E204" w14:textId="77777777" w:rsidTr="008346E4">
        <w:trPr>
          <w:cantSplit/>
          <w:jc w:val="center"/>
        </w:trPr>
        <w:tc>
          <w:tcPr>
            <w:tcW w:w="1187" w:type="dxa"/>
          </w:tcPr>
          <w:p w14:paraId="22783E23"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19</w:t>
            </w:r>
            <w:r w:rsidRPr="00AB2860">
              <w:rPr>
                <w:rFonts w:asciiTheme="majorHAnsi" w:eastAsiaTheme="majorEastAsia" w:hAnsiTheme="majorHAnsi" w:cstheme="majorHAnsi"/>
                <w:sz w:val="18"/>
                <w:szCs w:val="18"/>
              </w:rPr>
              <w:t>．</w:t>
            </w:r>
          </w:p>
          <w:p w14:paraId="79F48E84"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水素ガス供給の開始</w:t>
            </w:r>
          </w:p>
        </w:tc>
        <w:tc>
          <w:tcPr>
            <w:tcW w:w="3546" w:type="dxa"/>
          </w:tcPr>
          <w:p w14:paraId="360C5AEF"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ＭＳ ゴシック" w:eastAsia="ＭＳ ゴシック" w:hAnsi="ＭＳ ゴシック" w:cs="ＭＳ ゴシック" w:hint="eastAsia"/>
                <w:w w:val="97"/>
                <w:sz w:val="18"/>
                <w:szCs w:val="18"/>
                <w:fitText w:val="3330" w:id="1674741259"/>
              </w:rPr>
              <w:t>※</w:t>
            </w:r>
            <w:r w:rsidRPr="00AB2860">
              <w:rPr>
                <w:rFonts w:asciiTheme="majorHAnsi" w:eastAsiaTheme="majorEastAsia" w:hAnsiTheme="majorHAnsi" w:cstheme="majorHAnsi"/>
                <w:w w:val="97"/>
                <w:sz w:val="18"/>
                <w:szCs w:val="18"/>
                <w:fitText w:val="3330" w:id="1674741259"/>
              </w:rPr>
              <w:t>以下の作業は船上へ積込んだタンクの</w:t>
            </w:r>
            <w:r w:rsidRPr="00AB2860">
              <w:rPr>
                <w:rFonts w:asciiTheme="majorHAnsi" w:eastAsiaTheme="majorEastAsia" w:hAnsiTheme="majorHAnsi" w:cstheme="majorHAnsi"/>
                <w:spacing w:val="8"/>
                <w:w w:val="97"/>
                <w:sz w:val="18"/>
                <w:szCs w:val="18"/>
                <w:fitText w:val="3330" w:id="1674741259"/>
              </w:rPr>
              <w:t>み</w:t>
            </w:r>
          </w:p>
          <w:p w14:paraId="13095BC4" w14:textId="77777777" w:rsidR="005470DA" w:rsidRPr="00AB2860" w:rsidRDefault="005470DA" w:rsidP="008346E4">
            <w:pPr>
              <w:pStyle w:val="aff6"/>
              <w:numPr>
                <w:ilvl w:val="0"/>
                <w:numId w:val="5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本船側配管弁「開」</w:t>
            </w:r>
          </w:p>
          <w:p w14:paraId="691238FB" w14:textId="77777777" w:rsidR="005470DA" w:rsidRPr="00AB2860" w:rsidRDefault="005470DA" w:rsidP="008346E4">
            <w:pPr>
              <w:pStyle w:val="aff6"/>
              <w:numPr>
                <w:ilvl w:val="0"/>
                <w:numId w:val="5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送ガス確認</w:t>
            </w:r>
          </w:p>
          <w:p w14:paraId="7B20D9A9" w14:textId="77777777" w:rsidR="005470DA" w:rsidRPr="00AB2860" w:rsidRDefault="005470DA" w:rsidP="008346E4">
            <w:pPr>
              <w:pStyle w:val="aff6"/>
              <w:numPr>
                <w:ilvl w:val="0"/>
                <w:numId w:val="53"/>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各部点検</w:t>
            </w:r>
          </w:p>
          <w:p w14:paraId="364B187D"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651" w:type="dxa"/>
          </w:tcPr>
          <w:p w14:paraId="79F7430E" w14:textId="77777777" w:rsidR="005470DA" w:rsidRPr="00AB2860" w:rsidRDefault="005470DA" w:rsidP="008346E4">
            <w:pPr>
              <w:jc w:val="center"/>
              <w:rPr>
                <w:rFonts w:asciiTheme="majorHAnsi" w:eastAsiaTheme="majorEastAsia" w:hAnsiTheme="majorHAnsi" w:cstheme="majorHAnsi"/>
                <w:sz w:val="18"/>
                <w:szCs w:val="18"/>
              </w:rPr>
            </w:pPr>
          </w:p>
        </w:tc>
        <w:tc>
          <w:tcPr>
            <w:tcW w:w="3400" w:type="dxa"/>
          </w:tcPr>
          <w:p w14:paraId="1DD47383" w14:textId="77777777" w:rsidR="005470DA" w:rsidRPr="00AB2860" w:rsidRDefault="005470DA" w:rsidP="008346E4">
            <w:pPr>
              <w:adjustRightInd/>
              <w:jc w:val="left"/>
              <w:textAlignment w:val="auto"/>
              <w:rPr>
                <w:rFonts w:asciiTheme="majorHAnsi" w:eastAsiaTheme="majorEastAsia" w:hAnsiTheme="majorHAnsi" w:cstheme="majorHAnsi"/>
                <w:sz w:val="18"/>
                <w:szCs w:val="18"/>
              </w:rPr>
            </w:pPr>
          </w:p>
        </w:tc>
        <w:tc>
          <w:tcPr>
            <w:tcW w:w="1276" w:type="dxa"/>
          </w:tcPr>
          <w:p w14:paraId="7A603324" w14:textId="77777777" w:rsidR="005470DA" w:rsidRPr="00AB2860" w:rsidRDefault="005470DA" w:rsidP="008346E4">
            <w:pPr>
              <w:jc w:val="left"/>
              <w:rPr>
                <w:rFonts w:asciiTheme="majorHAnsi" w:eastAsiaTheme="majorEastAsia" w:hAnsiTheme="majorHAnsi" w:cstheme="majorHAnsi"/>
                <w:sz w:val="18"/>
                <w:szCs w:val="18"/>
              </w:rPr>
            </w:pPr>
          </w:p>
        </w:tc>
      </w:tr>
      <w:tr w:rsidR="005470DA" w:rsidRPr="00AB2860" w14:paraId="2AA91ECE" w14:textId="77777777" w:rsidTr="008346E4">
        <w:trPr>
          <w:cantSplit/>
          <w:jc w:val="center"/>
        </w:trPr>
        <w:tc>
          <w:tcPr>
            <w:tcW w:w="1187" w:type="dxa"/>
          </w:tcPr>
          <w:p w14:paraId="526989B2"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20</w:t>
            </w:r>
            <w:r w:rsidRPr="00AB2860">
              <w:rPr>
                <w:rFonts w:asciiTheme="majorHAnsi" w:eastAsiaTheme="majorEastAsia" w:hAnsiTheme="majorHAnsi" w:cstheme="majorHAnsi"/>
                <w:sz w:val="18"/>
                <w:szCs w:val="18"/>
              </w:rPr>
              <w:t>．</w:t>
            </w:r>
          </w:p>
          <w:p w14:paraId="35D44E20" w14:textId="77777777" w:rsidR="005470DA" w:rsidRPr="00AB2860" w:rsidRDefault="005470DA" w:rsidP="008346E4">
            <w:pPr>
              <w:jc w:val="left"/>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離岸</w:t>
            </w:r>
          </w:p>
        </w:tc>
        <w:tc>
          <w:tcPr>
            <w:tcW w:w="3546" w:type="dxa"/>
          </w:tcPr>
          <w:p w14:paraId="2CC60103"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通信機器の回収</w:t>
            </w:r>
          </w:p>
          <w:p w14:paraId="43218C55"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ギャングウェイ取外し</w:t>
            </w:r>
          </w:p>
          <w:p w14:paraId="79117437"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船外の「水素ガス燃料移送中」、「火気厳禁」の収納</w:t>
            </w:r>
          </w:p>
          <w:p w14:paraId="2DA44BEE" w14:textId="77777777" w:rsidR="005470DA" w:rsidRPr="00AB2860" w:rsidRDefault="005470DA" w:rsidP="008346E4">
            <w:pPr>
              <w:jc w:val="left"/>
              <w:rPr>
                <w:rFonts w:asciiTheme="majorHAnsi" w:eastAsiaTheme="majorEastAsia" w:hAnsiTheme="majorHAnsi" w:cstheme="majorHAnsi"/>
                <w:sz w:val="18"/>
                <w:szCs w:val="18"/>
              </w:rPr>
            </w:pPr>
          </w:p>
          <w:p w14:paraId="1301BD4F" w14:textId="77777777" w:rsidR="005470DA" w:rsidRPr="00AB2860" w:rsidRDefault="005470DA" w:rsidP="008346E4">
            <w:pPr>
              <w:jc w:val="left"/>
              <w:rPr>
                <w:rFonts w:asciiTheme="majorHAnsi" w:eastAsiaTheme="majorEastAsia" w:hAnsiTheme="majorHAnsi" w:cstheme="majorHAnsi"/>
                <w:sz w:val="18"/>
                <w:szCs w:val="18"/>
              </w:rPr>
            </w:pPr>
          </w:p>
          <w:p w14:paraId="44C83CFE"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可搬式消火器の収納</w:t>
            </w:r>
          </w:p>
          <w:p w14:paraId="50D8A614"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火気使用制限の解除</w:t>
            </w:r>
          </w:p>
          <w:p w14:paraId="226823E3"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灯火形象物の収納</w:t>
            </w:r>
          </w:p>
          <w:p w14:paraId="10356E0B"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係船索の解纜</w:t>
            </w:r>
          </w:p>
          <w:p w14:paraId="6CCB66C6" w14:textId="77777777" w:rsidR="005470DA" w:rsidRPr="00AB2860" w:rsidRDefault="005470DA" w:rsidP="008346E4">
            <w:pPr>
              <w:pStyle w:val="aff6"/>
              <w:numPr>
                <w:ilvl w:val="0"/>
                <w:numId w:val="54"/>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出航</w:t>
            </w:r>
          </w:p>
          <w:p w14:paraId="52329E68" w14:textId="77777777" w:rsidR="005470DA" w:rsidRPr="00AB2860" w:rsidRDefault="005470DA" w:rsidP="008346E4">
            <w:pPr>
              <w:jc w:val="left"/>
              <w:rPr>
                <w:rFonts w:asciiTheme="majorHAnsi" w:eastAsiaTheme="majorEastAsia" w:hAnsiTheme="majorHAnsi" w:cstheme="majorHAnsi"/>
                <w:sz w:val="18"/>
                <w:szCs w:val="18"/>
              </w:rPr>
            </w:pPr>
          </w:p>
        </w:tc>
        <w:tc>
          <w:tcPr>
            <w:tcW w:w="651" w:type="dxa"/>
          </w:tcPr>
          <w:p w14:paraId="7AF3EBF2" w14:textId="77777777" w:rsidR="005470DA" w:rsidRPr="00AB2860" w:rsidRDefault="005470DA" w:rsidP="008346E4">
            <w:pPr>
              <w:jc w:val="center"/>
              <w:rPr>
                <w:rFonts w:asciiTheme="majorHAnsi" w:eastAsiaTheme="majorEastAsia" w:hAnsiTheme="majorHAnsi" w:cstheme="majorHAnsi"/>
                <w:sz w:val="18"/>
                <w:szCs w:val="18"/>
              </w:rPr>
            </w:pPr>
          </w:p>
        </w:tc>
        <w:tc>
          <w:tcPr>
            <w:tcW w:w="3400" w:type="dxa"/>
          </w:tcPr>
          <w:p w14:paraId="7AAF9FE4" w14:textId="77777777" w:rsidR="005470DA" w:rsidRPr="00AB2860" w:rsidRDefault="005470DA" w:rsidP="008346E4">
            <w:pPr>
              <w:pStyle w:val="aff6"/>
              <w:numPr>
                <w:ilvl w:val="0"/>
                <w:numId w:val="5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通信機器の返却</w:t>
            </w:r>
          </w:p>
          <w:p w14:paraId="3E95ED22" w14:textId="77777777" w:rsidR="005470DA" w:rsidRPr="00AB2860" w:rsidRDefault="005470DA" w:rsidP="008346E4">
            <w:pPr>
              <w:pStyle w:val="aff6"/>
              <w:numPr>
                <w:ilvl w:val="0"/>
                <w:numId w:val="5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岸壁の資機材収納</w:t>
            </w:r>
          </w:p>
          <w:p w14:paraId="18B6FC35" w14:textId="77777777" w:rsidR="005470DA" w:rsidRPr="00AB2860" w:rsidRDefault="005470DA" w:rsidP="008346E4">
            <w:pPr>
              <w:pStyle w:val="aff6"/>
              <w:numPr>
                <w:ilvl w:val="0"/>
                <w:numId w:val="5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作業区画の解除</w:t>
            </w:r>
            <w:r w:rsidRPr="00AB2860">
              <w:rPr>
                <w:rFonts w:asciiTheme="majorHAnsi" w:eastAsiaTheme="majorEastAsia" w:hAnsiTheme="majorHAnsi" w:cstheme="majorHAnsi"/>
                <w:sz w:val="18"/>
                <w:szCs w:val="18"/>
              </w:rPr>
              <w:br/>
            </w:r>
            <w:r w:rsidRPr="00AB2860">
              <w:rPr>
                <w:rFonts w:asciiTheme="majorHAnsi" w:eastAsiaTheme="majorEastAsia" w:hAnsiTheme="majorHAnsi" w:cstheme="majorHAnsi"/>
                <w:sz w:val="18"/>
                <w:szCs w:val="18"/>
              </w:rPr>
              <w:t>「関係者以外立入禁止」、「水素ガス燃料移送中」、「火気厳禁」の収納</w:t>
            </w:r>
          </w:p>
          <w:p w14:paraId="3EF64257" w14:textId="77777777" w:rsidR="005470DA" w:rsidRPr="00AB2860" w:rsidRDefault="005470DA" w:rsidP="008346E4">
            <w:pPr>
              <w:jc w:val="left"/>
              <w:rPr>
                <w:rFonts w:asciiTheme="majorHAnsi" w:eastAsiaTheme="majorEastAsia" w:hAnsiTheme="majorHAnsi" w:cstheme="majorHAnsi"/>
                <w:sz w:val="18"/>
                <w:szCs w:val="18"/>
              </w:rPr>
            </w:pPr>
          </w:p>
          <w:p w14:paraId="085BC938" w14:textId="77777777" w:rsidR="005470DA" w:rsidRPr="00AB2860" w:rsidRDefault="005470DA" w:rsidP="008346E4">
            <w:pPr>
              <w:pStyle w:val="aff6"/>
              <w:numPr>
                <w:ilvl w:val="0"/>
                <w:numId w:val="5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火気使用制限の解除</w:t>
            </w:r>
          </w:p>
          <w:p w14:paraId="44431301" w14:textId="77777777" w:rsidR="005470DA" w:rsidRPr="00AB2860" w:rsidRDefault="005470DA" w:rsidP="008346E4">
            <w:pPr>
              <w:jc w:val="left"/>
              <w:rPr>
                <w:rFonts w:asciiTheme="majorHAnsi" w:eastAsiaTheme="majorEastAsia" w:hAnsiTheme="majorHAnsi" w:cstheme="majorHAnsi"/>
                <w:sz w:val="18"/>
                <w:szCs w:val="18"/>
              </w:rPr>
            </w:pPr>
          </w:p>
          <w:p w14:paraId="5C3CE6E7" w14:textId="77777777" w:rsidR="005470DA" w:rsidRPr="00AB2860" w:rsidRDefault="005470DA" w:rsidP="008346E4">
            <w:pPr>
              <w:jc w:val="left"/>
              <w:rPr>
                <w:rFonts w:asciiTheme="majorHAnsi" w:eastAsiaTheme="majorEastAsia" w:hAnsiTheme="majorHAnsi" w:cstheme="majorHAnsi"/>
                <w:sz w:val="18"/>
                <w:szCs w:val="18"/>
              </w:rPr>
            </w:pPr>
          </w:p>
          <w:p w14:paraId="27730815" w14:textId="77777777" w:rsidR="005470DA" w:rsidRPr="00AB2860" w:rsidRDefault="005470DA" w:rsidP="008346E4">
            <w:pPr>
              <w:pStyle w:val="aff6"/>
              <w:numPr>
                <w:ilvl w:val="0"/>
                <w:numId w:val="51"/>
              </w:numPr>
              <w:adjustRightInd/>
              <w:ind w:leftChars="0"/>
              <w:jc w:val="left"/>
              <w:textAlignment w:val="auto"/>
              <w:rPr>
                <w:rFonts w:asciiTheme="majorHAnsi" w:eastAsiaTheme="majorEastAsia" w:hAnsiTheme="majorHAnsi" w:cstheme="majorHAnsi"/>
                <w:sz w:val="18"/>
                <w:szCs w:val="18"/>
              </w:rPr>
            </w:pPr>
            <w:r w:rsidRPr="00AB2860">
              <w:rPr>
                <w:rFonts w:asciiTheme="majorHAnsi" w:eastAsiaTheme="majorEastAsia" w:hAnsiTheme="majorHAnsi" w:cstheme="majorHAnsi"/>
                <w:sz w:val="18"/>
                <w:szCs w:val="18"/>
              </w:rPr>
              <w:t>撤収</w:t>
            </w:r>
          </w:p>
        </w:tc>
        <w:tc>
          <w:tcPr>
            <w:tcW w:w="1276" w:type="dxa"/>
          </w:tcPr>
          <w:p w14:paraId="0309D125" w14:textId="77777777" w:rsidR="005470DA" w:rsidRPr="00AB2860" w:rsidRDefault="005470DA" w:rsidP="008346E4">
            <w:pPr>
              <w:jc w:val="left"/>
              <w:rPr>
                <w:rFonts w:asciiTheme="majorHAnsi" w:eastAsiaTheme="majorEastAsia" w:hAnsiTheme="majorHAnsi" w:cstheme="majorHAnsi"/>
                <w:sz w:val="18"/>
                <w:szCs w:val="18"/>
              </w:rPr>
            </w:pPr>
          </w:p>
        </w:tc>
      </w:tr>
    </w:tbl>
    <w:p w14:paraId="350F9EAE" w14:textId="77777777" w:rsidR="005470DA" w:rsidRPr="00AB2860" w:rsidRDefault="005470DA" w:rsidP="005470DA">
      <w:pPr>
        <w:pStyle w:val="11"/>
        <w:rPr>
          <w:rFonts w:asciiTheme="majorHAnsi" w:eastAsiaTheme="majorEastAsia" w:hAnsiTheme="majorHAnsi" w:cstheme="majorHAnsi"/>
        </w:rPr>
      </w:pPr>
    </w:p>
    <w:p w14:paraId="33473B86" w14:textId="77777777" w:rsidR="005470DA" w:rsidRPr="00AB2860" w:rsidRDefault="005470DA" w:rsidP="005470DA">
      <w:pPr>
        <w:widowControl/>
        <w:adjustRightInd/>
        <w:jc w:val="right"/>
        <w:textAlignment w:val="auto"/>
        <w:rPr>
          <w:rFonts w:asciiTheme="majorHAnsi" w:eastAsiaTheme="majorEastAsia" w:hAnsiTheme="majorHAnsi" w:cstheme="majorHAnsi"/>
          <w:kern w:val="24"/>
          <w:sz w:val="24"/>
        </w:rPr>
      </w:pPr>
      <w:r w:rsidRPr="00AB2860">
        <w:rPr>
          <w:rFonts w:asciiTheme="majorHAnsi" w:eastAsiaTheme="majorEastAsia" w:hAnsiTheme="majorHAnsi" w:cstheme="majorHAnsi"/>
        </w:rPr>
        <w:br w:type="page"/>
      </w:r>
    </w:p>
    <w:p w14:paraId="4EC35401" w14:textId="77777777" w:rsidR="005470DA" w:rsidRPr="00AB2860" w:rsidRDefault="005470DA" w:rsidP="005470DA">
      <w:pPr>
        <w:pStyle w:val="1"/>
        <w:rPr>
          <w:rFonts w:asciiTheme="majorHAnsi" w:eastAsiaTheme="majorEastAsia" w:hAnsiTheme="majorHAnsi" w:cstheme="majorHAnsi"/>
        </w:rPr>
      </w:pPr>
      <w:bookmarkStart w:id="553" w:name="_Ref510533172"/>
      <w:bookmarkStart w:id="554" w:name="_Ref510533174"/>
      <w:bookmarkStart w:id="555" w:name="_Ref510533178"/>
      <w:bookmarkStart w:id="556" w:name="_Toc512505237"/>
      <w:r w:rsidRPr="00AB2860">
        <w:rPr>
          <w:rFonts w:asciiTheme="majorHAnsi" w:eastAsiaTheme="majorEastAsia" w:hAnsiTheme="majorHAnsi" w:cstheme="majorHAnsi"/>
        </w:rPr>
        <w:t>水素ガス用ポータブルタンク移送安全チェックリスト例</w:t>
      </w:r>
      <w:bookmarkEnd w:id="553"/>
      <w:bookmarkEnd w:id="554"/>
      <w:bookmarkEnd w:id="555"/>
      <w:bookmarkEnd w:id="556"/>
    </w:p>
    <w:p w14:paraId="367A796A"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注）</w:t>
      </w:r>
      <w:r w:rsidRPr="00AB2860">
        <w:rPr>
          <w:rFonts w:asciiTheme="majorHAnsi" w:eastAsiaTheme="majorEastAsia" w:hAnsiTheme="majorHAnsi" w:cstheme="majorHAnsi"/>
          <w:u w:val="single"/>
        </w:rPr>
        <w:t>記載項目については、搭載または使用する場合に限って適切に対応するものとする。</w:t>
      </w:r>
    </w:p>
    <w:p w14:paraId="1390A330" w14:textId="77777777" w:rsidR="005470DA" w:rsidRPr="00AB2860" w:rsidRDefault="005470DA" w:rsidP="005470DA">
      <w:pPr>
        <w:pStyle w:val="11"/>
        <w:rPr>
          <w:rFonts w:asciiTheme="majorHAnsi" w:eastAsiaTheme="majorEastAsia" w:hAnsiTheme="majorHAnsi" w:cstheme="majorHAnsi"/>
        </w:rPr>
      </w:pPr>
    </w:p>
    <w:p w14:paraId="2ED12D73" w14:textId="77777777" w:rsidR="005470DA" w:rsidRPr="00AB2860" w:rsidRDefault="005470DA" w:rsidP="005470DA">
      <w:pPr>
        <w:rPr>
          <w:rFonts w:asciiTheme="majorHAnsi" w:eastAsiaTheme="majorEastAsia" w:hAnsiTheme="majorHAnsi" w:cstheme="majorHAnsi"/>
          <w:u w:val="single"/>
        </w:rPr>
      </w:pPr>
      <w:r w:rsidRPr="00AB2860">
        <w:rPr>
          <w:rFonts w:asciiTheme="majorHAnsi" w:eastAsiaTheme="majorEastAsia" w:hAnsiTheme="majorHAnsi" w:cstheme="majorHAnsi"/>
        </w:rPr>
        <w:t>港：</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rPr>
        <w:tab/>
      </w:r>
      <w:r w:rsidRPr="00AB2860">
        <w:rPr>
          <w:rFonts w:asciiTheme="majorHAnsi" w:eastAsiaTheme="majorEastAsia" w:hAnsiTheme="majorHAnsi" w:cstheme="majorHAnsi"/>
        </w:rPr>
        <w:t>日付：</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p>
    <w:p w14:paraId="29C9536B" w14:textId="77777777" w:rsidR="005470DA" w:rsidRPr="00AB2860" w:rsidRDefault="005470DA" w:rsidP="005470DA">
      <w:pPr>
        <w:rPr>
          <w:rFonts w:asciiTheme="majorHAnsi" w:eastAsiaTheme="majorEastAsia" w:hAnsiTheme="majorHAnsi" w:cstheme="majorHAnsi"/>
          <w:u w:val="single"/>
        </w:rPr>
      </w:pPr>
    </w:p>
    <w:p w14:paraId="2B920404" w14:textId="77777777" w:rsidR="005470DA" w:rsidRPr="00AB2860" w:rsidRDefault="005470DA" w:rsidP="005470DA">
      <w:pPr>
        <w:rPr>
          <w:rFonts w:asciiTheme="majorHAnsi" w:eastAsiaTheme="majorEastAsia" w:hAnsiTheme="majorHAnsi" w:cstheme="majorHAnsi"/>
          <w:u w:val="single"/>
        </w:rPr>
      </w:pPr>
      <w:r w:rsidRPr="00AB2860">
        <w:rPr>
          <w:rFonts w:asciiTheme="majorHAnsi" w:eastAsiaTheme="majorEastAsia" w:hAnsiTheme="majorHAnsi" w:cstheme="majorHAnsi"/>
        </w:rPr>
        <w:t>船名：</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rPr>
        <w:tab/>
      </w:r>
      <w:r w:rsidRPr="00AB2860">
        <w:rPr>
          <w:rFonts w:asciiTheme="majorHAnsi" w:eastAsiaTheme="majorEastAsia" w:hAnsiTheme="majorHAnsi" w:cstheme="majorHAnsi"/>
        </w:rPr>
        <w:t>クレーン：</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p>
    <w:p w14:paraId="1BB0E69F" w14:textId="77777777" w:rsidR="005470DA" w:rsidRPr="00AB2860" w:rsidRDefault="005470DA" w:rsidP="005470DA">
      <w:pPr>
        <w:rPr>
          <w:rFonts w:asciiTheme="majorHAnsi" w:eastAsiaTheme="majorEastAsia" w:hAnsiTheme="majorHAnsi" w:cstheme="majorHAnsi"/>
        </w:rPr>
      </w:pPr>
    </w:p>
    <w:p w14:paraId="6C8C1B14"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船長：</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rPr>
        <w:tab/>
      </w:r>
      <w:r w:rsidRPr="00AB2860">
        <w:rPr>
          <w:rFonts w:asciiTheme="majorHAnsi" w:eastAsiaTheme="majorEastAsia" w:hAnsiTheme="majorHAnsi" w:cstheme="majorHAnsi"/>
        </w:rPr>
        <w:t>オペレーター：</w:t>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r w:rsidRPr="00AB2860">
        <w:rPr>
          <w:rFonts w:asciiTheme="majorHAnsi" w:eastAsiaTheme="majorEastAsia" w:hAnsiTheme="majorHAnsi" w:cstheme="majorHAnsi"/>
          <w:u w:val="single"/>
        </w:rPr>
        <w:tab/>
      </w:r>
    </w:p>
    <w:p w14:paraId="55F7CCBE" w14:textId="77777777" w:rsidR="005470DA" w:rsidRPr="00AB2860" w:rsidRDefault="005470DA" w:rsidP="005470DA">
      <w:pPr>
        <w:rPr>
          <w:rFonts w:asciiTheme="majorHAnsi" w:eastAsiaTheme="majorEastAsia" w:hAnsiTheme="majorHAnsi" w:cstheme="majorHAnsi"/>
        </w:rPr>
      </w:pPr>
    </w:p>
    <w:p w14:paraId="1E76863E"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 xml:space="preserve">1. </w:t>
      </w:r>
      <w:r w:rsidRPr="00AB2860">
        <w:rPr>
          <w:rFonts w:asciiTheme="majorHAnsi" w:eastAsiaTheme="majorEastAsia" w:hAnsiTheme="majorHAnsi" w:cstheme="majorHAnsi"/>
        </w:rPr>
        <w:t>引取タンク（船上）</w:t>
      </w:r>
    </w:p>
    <w:tbl>
      <w:tblPr>
        <w:tblStyle w:val="aff0"/>
        <w:tblW w:w="9067" w:type="dxa"/>
        <w:tblLook w:val="04A0" w:firstRow="1" w:lastRow="0" w:firstColumn="1" w:lastColumn="0" w:noHBand="0" w:noVBand="1"/>
      </w:tblPr>
      <w:tblGrid>
        <w:gridCol w:w="2266"/>
        <w:gridCol w:w="2267"/>
        <w:gridCol w:w="2267"/>
        <w:gridCol w:w="2267"/>
      </w:tblGrid>
      <w:tr w:rsidR="005470DA" w:rsidRPr="00AB2860" w14:paraId="3E426E6A" w14:textId="77777777" w:rsidTr="008346E4">
        <w:tc>
          <w:tcPr>
            <w:tcW w:w="2266" w:type="dxa"/>
            <w:shd w:val="clear" w:color="auto" w:fill="D9D9D9" w:themeFill="background1" w:themeFillShade="D9"/>
            <w:vAlign w:val="center"/>
          </w:tcPr>
          <w:p w14:paraId="4408BD9B"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タンク番号</w:t>
            </w:r>
          </w:p>
        </w:tc>
        <w:tc>
          <w:tcPr>
            <w:tcW w:w="2267" w:type="dxa"/>
            <w:shd w:val="clear" w:color="auto" w:fill="D9D9D9" w:themeFill="background1" w:themeFillShade="D9"/>
            <w:vAlign w:val="center"/>
          </w:tcPr>
          <w:p w14:paraId="1E5ECF48"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タンク容量</w:t>
            </w:r>
          </w:p>
        </w:tc>
        <w:tc>
          <w:tcPr>
            <w:tcW w:w="2267" w:type="dxa"/>
            <w:shd w:val="clear" w:color="auto" w:fill="D9D9D9" w:themeFill="background1" w:themeFillShade="D9"/>
            <w:vAlign w:val="center"/>
          </w:tcPr>
          <w:p w14:paraId="3642CD2E"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タンク総重量</w:t>
            </w:r>
          </w:p>
        </w:tc>
        <w:tc>
          <w:tcPr>
            <w:tcW w:w="2267" w:type="dxa"/>
            <w:shd w:val="clear" w:color="auto" w:fill="D9D9D9" w:themeFill="background1" w:themeFillShade="D9"/>
            <w:vAlign w:val="center"/>
          </w:tcPr>
          <w:p w14:paraId="3BC63740"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タンク内圧</w:t>
            </w:r>
          </w:p>
        </w:tc>
      </w:tr>
      <w:tr w:rsidR="005470DA" w:rsidRPr="00AB2860" w14:paraId="5B3F0466" w14:textId="77777777" w:rsidTr="008346E4">
        <w:tc>
          <w:tcPr>
            <w:tcW w:w="2266" w:type="dxa"/>
          </w:tcPr>
          <w:p w14:paraId="15929C05" w14:textId="77777777" w:rsidR="005470DA" w:rsidRPr="00AB2860" w:rsidRDefault="005470DA" w:rsidP="008346E4">
            <w:pPr>
              <w:rPr>
                <w:rFonts w:asciiTheme="majorHAnsi" w:eastAsiaTheme="majorEastAsia" w:hAnsiTheme="majorHAnsi" w:cstheme="majorHAnsi"/>
              </w:rPr>
            </w:pPr>
          </w:p>
        </w:tc>
        <w:tc>
          <w:tcPr>
            <w:tcW w:w="2267" w:type="dxa"/>
          </w:tcPr>
          <w:p w14:paraId="3478388B" w14:textId="77777777" w:rsidR="005470DA" w:rsidRPr="00AB2860" w:rsidRDefault="005470DA" w:rsidP="008346E4">
            <w:pPr>
              <w:rPr>
                <w:rFonts w:asciiTheme="majorHAnsi" w:eastAsiaTheme="majorEastAsia" w:hAnsiTheme="majorHAnsi" w:cstheme="majorHAnsi"/>
              </w:rPr>
            </w:pPr>
          </w:p>
        </w:tc>
        <w:tc>
          <w:tcPr>
            <w:tcW w:w="2267" w:type="dxa"/>
          </w:tcPr>
          <w:p w14:paraId="031E0657" w14:textId="77777777" w:rsidR="005470DA" w:rsidRPr="00AB2860" w:rsidRDefault="005470DA" w:rsidP="008346E4">
            <w:pPr>
              <w:rPr>
                <w:rFonts w:asciiTheme="majorHAnsi" w:eastAsiaTheme="majorEastAsia" w:hAnsiTheme="majorHAnsi" w:cstheme="majorHAnsi"/>
              </w:rPr>
            </w:pPr>
          </w:p>
        </w:tc>
        <w:tc>
          <w:tcPr>
            <w:tcW w:w="2267" w:type="dxa"/>
          </w:tcPr>
          <w:p w14:paraId="31E5E2EA" w14:textId="77777777" w:rsidR="005470DA" w:rsidRPr="00AB2860" w:rsidRDefault="005470DA" w:rsidP="008346E4">
            <w:pPr>
              <w:rPr>
                <w:rFonts w:asciiTheme="majorHAnsi" w:eastAsiaTheme="majorEastAsia" w:hAnsiTheme="majorHAnsi" w:cstheme="majorHAnsi"/>
              </w:rPr>
            </w:pPr>
          </w:p>
        </w:tc>
      </w:tr>
      <w:tr w:rsidR="005470DA" w:rsidRPr="00AB2860" w14:paraId="433D82BE" w14:textId="77777777" w:rsidTr="008346E4">
        <w:tc>
          <w:tcPr>
            <w:tcW w:w="2266" w:type="dxa"/>
          </w:tcPr>
          <w:p w14:paraId="1B98A249" w14:textId="77777777" w:rsidR="005470DA" w:rsidRPr="00AB2860" w:rsidRDefault="005470DA" w:rsidP="008346E4">
            <w:pPr>
              <w:rPr>
                <w:rFonts w:asciiTheme="majorHAnsi" w:eastAsiaTheme="majorEastAsia" w:hAnsiTheme="majorHAnsi" w:cstheme="majorHAnsi"/>
              </w:rPr>
            </w:pPr>
          </w:p>
        </w:tc>
        <w:tc>
          <w:tcPr>
            <w:tcW w:w="2267" w:type="dxa"/>
          </w:tcPr>
          <w:p w14:paraId="49968D35" w14:textId="77777777" w:rsidR="005470DA" w:rsidRPr="00AB2860" w:rsidRDefault="005470DA" w:rsidP="008346E4">
            <w:pPr>
              <w:rPr>
                <w:rFonts w:asciiTheme="majorHAnsi" w:eastAsiaTheme="majorEastAsia" w:hAnsiTheme="majorHAnsi" w:cstheme="majorHAnsi"/>
              </w:rPr>
            </w:pPr>
          </w:p>
        </w:tc>
        <w:tc>
          <w:tcPr>
            <w:tcW w:w="2267" w:type="dxa"/>
          </w:tcPr>
          <w:p w14:paraId="2FB3F70F" w14:textId="77777777" w:rsidR="005470DA" w:rsidRPr="00AB2860" w:rsidRDefault="005470DA" w:rsidP="008346E4">
            <w:pPr>
              <w:rPr>
                <w:rFonts w:asciiTheme="majorHAnsi" w:eastAsiaTheme="majorEastAsia" w:hAnsiTheme="majorHAnsi" w:cstheme="majorHAnsi"/>
              </w:rPr>
            </w:pPr>
          </w:p>
        </w:tc>
        <w:tc>
          <w:tcPr>
            <w:tcW w:w="2267" w:type="dxa"/>
          </w:tcPr>
          <w:p w14:paraId="2619B4E5" w14:textId="77777777" w:rsidR="005470DA" w:rsidRPr="00AB2860" w:rsidRDefault="005470DA" w:rsidP="008346E4">
            <w:pPr>
              <w:rPr>
                <w:rFonts w:asciiTheme="majorHAnsi" w:eastAsiaTheme="majorEastAsia" w:hAnsiTheme="majorHAnsi" w:cstheme="majorHAnsi"/>
              </w:rPr>
            </w:pPr>
          </w:p>
        </w:tc>
      </w:tr>
      <w:tr w:rsidR="005470DA" w:rsidRPr="00AB2860" w14:paraId="305062C2" w14:textId="77777777" w:rsidTr="008346E4">
        <w:tc>
          <w:tcPr>
            <w:tcW w:w="2266" w:type="dxa"/>
          </w:tcPr>
          <w:p w14:paraId="29CD8CCA" w14:textId="77777777" w:rsidR="005470DA" w:rsidRPr="00AB2860" w:rsidRDefault="005470DA" w:rsidP="008346E4">
            <w:pPr>
              <w:rPr>
                <w:rFonts w:asciiTheme="majorHAnsi" w:eastAsiaTheme="majorEastAsia" w:hAnsiTheme="majorHAnsi" w:cstheme="majorHAnsi"/>
              </w:rPr>
            </w:pPr>
          </w:p>
        </w:tc>
        <w:tc>
          <w:tcPr>
            <w:tcW w:w="2267" w:type="dxa"/>
          </w:tcPr>
          <w:p w14:paraId="4D9EEC16" w14:textId="77777777" w:rsidR="005470DA" w:rsidRPr="00AB2860" w:rsidRDefault="005470DA" w:rsidP="008346E4">
            <w:pPr>
              <w:rPr>
                <w:rFonts w:asciiTheme="majorHAnsi" w:eastAsiaTheme="majorEastAsia" w:hAnsiTheme="majorHAnsi" w:cstheme="majorHAnsi"/>
              </w:rPr>
            </w:pPr>
          </w:p>
        </w:tc>
        <w:tc>
          <w:tcPr>
            <w:tcW w:w="2267" w:type="dxa"/>
          </w:tcPr>
          <w:p w14:paraId="64D3E580" w14:textId="77777777" w:rsidR="005470DA" w:rsidRPr="00AB2860" w:rsidRDefault="005470DA" w:rsidP="008346E4">
            <w:pPr>
              <w:rPr>
                <w:rFonts w:asciiTheme="majorHAnsi" w:eastAsiaTheme="majorEastAsia" w:hAnsiTheme="majorHAnsi" w:cstheme="majorHAnsi"/>
              </w:rPr>
            </w:pPr>
          </w:p>
        </w:tc>
        <w:tc>
          <w:tcPr>
            <w:tcW w:w="2267" w:type="dxa"/>
          </w:tcPr>
          <w:p w14:paraId="301853B7" w14:textId="77777777" w:rsidR="005470DA" w:rsidRPr="00AB2860" w:rsidRDefault="005470DA" w:rsidP="008346E4">
            <w:pPr>
              <w:rPr>
                <w:rFonts w:asciiTheme="majorHAnsi" w:eastAsiaTheme="majorEastAsia" w:hAnsiTheme="majorHAnsi" w:cstheme="majorHAnsi"/>
              </w:rPr>
            </w:pPr>
          </w:p>
        </w:tc>
      </w:tr>
      <w:tr w:rsidR="005470DA" w:rsidRPr="00AB2860" w14:paraId="6782881C" w14:textId="77777777" w:rsidTr="008346E4">
        <w:tc>
          <w:tcPr>
            <w:tcW w:w="2266" w:type="dxa"/>
          </w:tcPr>
          <w:p w14:paraId="16E966B3" w14:textId="77777777" w:rsidR="005470DA" w:rsidRPr="00AB2860" w:rsidRDefault="005470DA" w:rsidP="008346E4">
            <w:pPr>
              <w:rPr>
                <w:rFonts w:asciiTheme="majorHAnsi" w:eastAsiaTheme="majorEastAsia" w:hAnsiTheme="majorHAnsi" w:cstheme="majorHAnsi"/>
              </w:rPr>
            </w:pPr>
          </w:p>
        </w:tc>
        <w:tc>
          <w:tcPr>
            <w:tcW w:w="2267" w:type="dxa"/>
          </w:tcPr>
          <w:p w14:paraId="131599AD" w14:textId="77777777" w:rsidR="005470DA" w:rsidRPr="00AB2860" w:rsidRDefault="005470DA" w:rsidP="008346E4">
            <w:pPr>
              <w:rPr>
                <w:rFonts w:asciiTheme="majorHAnsi" w:eastAsiaTheme="majorEastAsia" w:hAnsiTheme="majorHAnsi" w:cstheme="majorHAnsi"/>
              </w:rPr>
            </w:pPr>
          </w:p>
        </w:tc>
        <w:tc>
          <w:tcPr>
            <w:tcW w:w="2267" w:type="dxa"/>
          </w:tcPr>
          <w:p w14:paraId="3EB5419D" w14:textId="77777777" w:rsidR="005470DA" w:rsidRPr="00AB2860" w:rsidRDefault="005470DA" w:rsidP="008346E4">
            <w:pPr>
              <w:rPr>
                <w:rFonts w:asciiTheme="majorHAnsi" w:eastAsiaTheme="majorEastAsia" w:hAnsiTheme="majorHAnsi" w:cstheme="majorHAnsi"/>
              </w:rPr>
            </w:pPr>
          </w:p>
        </w:tc>
        <w:tc>
          <w:tcPr>
            <w:tcW w:w="2267" w:type="dxa"/>
          </w:tcPr>
          <w:p w14:paraId="4AA2ED9D" w14:textId="77777777" w:rsidR="005470DA" w:rsidRPr="00AB2860" w:rsidRDefault="005470DA" w:rsidP="008346E4">
            <w:pPr>
              <w:rPr>
                <w:rFonts w:asciiTheme="majorHAnsi" w:eastAsiaTheme="majorEastAsia" w:hAnsiTheme="majorHAnsi" w:cstheme="majorHAnsi"/>
              </w:rPr>
            </w:pPr>
          </w:p>
        </w:tc>
      </w:tr>
    </w:tbl>
    <w:p w14:paraId="15AC7F7A" w14:textId="77777777" w:rsidR="005470DA" w:rsidRPr="00AB2860" w:rsidRDefault="005470DA" w:rsidP="005470DA">
      <w:pPr>
        <w:rPr>
          <w:rFonts w:asciiTheme="majorHAnsi" w:eastAsiaTheme="majorEastAsia" w:hAnsiTheme="majorHAnsi" w:cstheme="majorHAnsi"/>
        </w:rPr>
      </w:pPr>
    </w:p>
    <w:p w14:paraId="15A334FA"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 xml:space="preserve">2. </w:t>
      </w:r>
      <w:r w:rsidRPr="00AB2860">
        <w:rPr>
          <w:rFonts w:asciiTheme="majorHAnsi" w:eastAsiaTheme="majorEastAsia" w:hAnsiTheme="majorHAnsi" w:cstheme="majorHAnsi"/>
        </w:rPr>
        <w:t>積込タンク（陸上）</w:t>
      </w:r>
    </w:p>
    <w:tbl>
      <w:tblPr>
        <w:tblStyle w:val="aff0"/>
        <w:tblW w:w="9067" w:type="dxa"/>
        <w:tblLook w:val="04A0" w:firstRow="1" w:lastRow="0" w:firstColumn="1" w:lastColumn="0" w:noHBand="0" w:noVBand="1"/>
      </w:tblPr>
      <w:tblGrid>
        <w:gridCol w:w="1511"/>
        <w:gridCol w:w="1511"/>
        <w:gridCol w:w="1511"/>
        <w:gridCol w:w="1511"/>
        <w:gridCol w:w="1511"/>
        <w:gridCol w:w="1512"/>
      </w:tblGrid>
      <w:tr w:rsidR="005470DA" w:rsidRPr="00AB2860" w14:paraId="413BE324" w14:textId="77777777" w:rsidTr="008346E4">
        <w:tc>
          <w:tcPr>
            <w:tcW w:w="1511" w:type="dxa"/>
            <w:shd w:val="clear" w:color="auto" w:fill="D9D9D9" w:themeFill="background1" w:themeFillShade="D9"/>
            <w:vAlign w:val="center"/>
          </w:tcPr>
          <w:p w14:paraId="31342381"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タンク番号</w:t>
            </w:r>
          </w:p>
        </w:tc>
        <w:tc>
          <w:tcPr>
            <w:tcW w:w="1511" w:type="dxa"/>
            <w:shd w:val="clear" w:color="auto" w:fill="D9D9D9" w:themeFill="background1" w:themeFillShade="D9"/>
            <w:vAlign w:val="center"/>
          </w:tcPr>
          <w:p w14:paraId="3842C6AF"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タンク容量</w:t>
            </w:r>
          </w:p>
        </w:tc>
        <w:tc>
          <w:tcPr>
            <w:tcW w:w="1511" w:type="dxa"/>
            <w:shd w:val="clear" w:color="auto" w:fill="D9D9D9" w:themeFill="background1" w:themeFillShade="D9"/>
            <w:vAlign w:val="center"/>
          </w:tcPr>
          <w:p w14:paraId="74CCF19A"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有効期限</w:t>
            </w:r>
          </w:p>
        </w:tc>
        <w:tc>
          <w:tcPr>
            <w:tcW w:w="1511" w:type="dxa"/>
            <w:shd w:val="clear" w:color="auto" w:fill="D9D9D9" w:themeFill="background1" w:themeFillShade="D9"/>
            <w:vAlign w:val="center"/>
          </w:tcPr>
          <w:p w14:paraId="755D8C77"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充填量</w:t>
            </w:r>
          </w:p>
        </w:tc>
        <w:tc>
          <w:tcPr>
            <w:tcW w:w="1511" w:type="dxa"/>
            <w:shd w:val="clear" w:color="auto" w:fill="D9D9D9" w:themeFill="background1" w:themeFillShade="D9"/>
            <w:vAlign w:val="center"/>
          </w:tcPr>
          <w:p w14:paraId="20E2A43F"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タンク総重量</w:t>
            </w:r>
          </w:p>
        </w:tc>
        <w:tc>
          <w:tcPr>
            <w:tcW w:w="1512" w:type="dxa"/>
            <w:shd w:val="clear" w:color="auto" w:fill="D9D9D9" w:themeFill="background1" w:themeFillShade="D9"/>
            <w:vAlign w:val="center"/>
          </w:tcPr>
          <w:p w14:paraId="31C3D7D5"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タンク内圧</w:t>
            </w:r>
          </w:p>
        </w:tc>
      </w:tr>
      <w:tr w:rsidR="005470DA" w:rsidRPr="00AB2860" w14:paraId="34BA8234" w14:textId="77777777" w:rsidTr="008346E4">
        <w:tc>
          <w:tcPr>
            <w:tcW w:w="1511" w:type="dxa"/>
          </w:tcPr>
          <w:p w14:paraId="3185B0F9" w14:textId="77777777" w:rsidR="005470DA" w:rsidRPr="00AB2860" w:rsidRDefault="005470DA" w:rsidP="008346E4">
            <w:pPr>
              <w:rPr>
                <w:rFonts w:asciiTheme="majorHAnsi" w:eastAsiaTheme="majorEastAsia" w:hAnsiTheme="majorHAnsi" w:cstheme="majorHAnsi"/>
              </w:rPr>
            </w:pPr>
          </w:p>
        </w:tc>
        <w:tc>
          <w:tcPr>
            <w:tcW w:w="1511" w:type="dxa"/>
          </w:tcPr>
          <w:p w14:paraId="70E31293" w14:textId="77777777" w:rsidR="005470DA" w:rsidRPr="00AB2860" w:rsidRDefault="005470DA" w:rsidP="008346E4">
            <w:pPr>
              <w:rPr>
                <w:rFonts w:asciiTheme="majorHAnsi" w:eastAsiaTheme="majorEastAsia" w:hAnsiTheme="majorHAnsi" w:cstheme="majorHAnsi"/>
              </w:rPr>
            </w:pPr>
          </w:p>
        </w:tc>
        <w:tc>
          <w:tcPr>
            <w:tcW w:w="1511" w:type="dxa"/>
          </w:tcPr>
          <w:p w14:paraId="524C949A" w14:textId="77777777" w:rsidR="005470DA" w:rsidRPr="00AB2860" w:rsidRDefault="005470DA" w:rsidP="008346E4">
            <w:pPr>
              <w:rPr>
                <w:rFonts w:asciiTheme="majorHAnsi" w:eastAsiaTheme="majorEastAsia" w:hAnsiTheme="majorHAnsi" w:cstheme="majorHAnsi"/>
              </w:rPr>
            </w:pPr>
          </w:p>
        </w:tc>
        <w:tc>
          <w:tcPr>
            <w:tcW w:w="1511" w:type="dxa"/>
          </w:tcPr>
          <w:p w14:paraId="5EEDB3E1" w14:textId="77777777" w:rsidR="005470DA" w:rsidRPr="00AB2860" w:rsidRDefault="005470DA" w:rsidP="008346E4">
            <w:pPr>
              <w:rPr>
                <w:rFonts w:asciiTheme="majorHAnsi" w:eastAsiaTheme="majorEastAsia" w:hAnsiTheme="majorHAnsi" w:cstheme="majorHAnsi"/>
              </w:rPr>
            </w:pPr>
          </w:p>
        </w:tc>
        <w:tc>
          <w:tcPr>
            <w:tcW w:w="1511" w:type="dxa"/>
          </w:tcPr>
          <w:p w14:paraId="601ABA12" w14:textId="77777777" w:rsidR="005470DA" w:rsidRPr="00AB2860" w:rsidRDefault="005470DA" w:rsidP="008346E4">
            <w:pPr>
              <w:rPr>
                <w:rFonts w:asciiTheme="majorHAnsi" w:eastAsiaTheme="majorEastAsia" w:hAnsiTheme="majorHAnsi" w:cstheme="majorHAnsi"/>
              </w:rPr>
            </w:pPr>
          </w:p>
        </w:tc>
        <w:tc>
          <w:tcPr>
            <w:tcW w:w="1512" w:type="dxa"/>
          </w:tcPr>
          <w:p w14:paraId="7C611DA0" w14:textId="77777777" w:rsidR="005470DA" w:rsidRPr="00AB2860" w:rsidRDefault="005470DA" w:rsidP="008346E4">
            <w:pPr>
              <w:rPr>
                <w:rFonts w:asciiTheme="majorHAnsi" w:eastAsiaTheme="majorEastAsia" w:hAnsiTheme="majorHAnsi" w:cstheme="majorHAnsi"/>
              </w:rPr>
            </w:pPr>
          </w:p>
        </w:tc>
      </w:tr>
      <w:tr w:rsidR="005470DA" w:rsidRPr="00AB2860" w14:paraId="011A6C31" w14:textId="77777777" w:rsidTr="008346E4">
        <w:tc>
          <w:tcPr>
            <w:tcW w:w="1511" w:type="dxa"/>
          </w:tcPr>
          <w:p w14:paraId="7221E120" w14:textId="77777777" w:rsidR="005470DA" w:rsidRPr="00AB2860" w:rsidRDefault="005470DA" w:rsidP="008346E4">
            <w:pPr>
              <w:rPr>
                <w:rFonts w:asciiTheme="majorHAnsi" w:eastAsiaTheme="majorEastAsia" w:hAnsiTheme="majorHAnsi" w:cstheme="majorHAnsi"/>
              </w:rPr>
            </w:pPr>
          </w:p>
        </w:tc>
        <w:tc>
          <w:tcPr>
            <w:tcW w:w="1511" w:type="dxa"/>
          </w:tcPr>
          <w:p w14:paraId="18C67978" w14:textId="77777777" w:rsidR="005470DA" w:rsidRPr="00AB2860" w:rsidRDefault="005470DA" w:rsidP="008346E4">
            <w:pPr>
              <w:rPr>
                <w:rFonts w:asciiTheme="majorHAnsi" w:eastAsiaTheme="majorEastAsia" w:hAnsiTheme="majorHAnsi" w:cstheme="majorHAnsi"/>
              </w:rPr>
            </w:pPr>
          </w:p>
        </w:tc>
        <w:tc>
          <w:tcPr>
            <w:tcW w:w="1511" w:type="dxa"/>
          </w:tcPr>
          <w:p w14:paraId="112EB95A" w14:textId="77777777" w:rsidR="005470DA" w:rsidRPr="00AB2860" w:rsidRDefault="005470DA" w:rsidP="008346E4">
            <w:pPr>
              <w:rPr>
                <w:rFonts w:asciiTheme="majorHAnsi" w:eastAsiaTheme="majorEastAsia" w:hAnsiTheme="majorHAnsi" w:cstheme="majorHAnsi"/>
              </w:rPr>
            </w:pPr>
          </w:p>
        </w:tc>
        <w:tc>
          <w:tcPr>
            <w:tcW w:w="1511" w:type="dxa"/>
          </w:tcPr>
          <w:p w14:paraId="4889737B" w14:textId="77777777" w:rsidR="005470DA" w:rsidRPr="00AB2860" w:rsidRDefault="005470DA" w:rsidP="008346E4">
            <w:pPr>
              <w:rPr>
                <w:rFonts w:asciiTheme="majorHAnsi" w:eastAsiaTheme="majorEastAsia" w:hAnsiTheme="majorHAnsi" w:cstheme="majorHAnsi"/>
              </w:rPr>
            </w:pPr>
          </w:p>
        </w:tc>
        <w:tc>
          <w:tcPr>
            <w:tcW w:w="1511" w:type="dxa"/>
          </w:tcPr>
          <w:p w14:paraId="5C2021F4" w14:textId="77777777" w:rsidR="005470DA" w:rsidRPr="00AB2860" w:rsidRDefault="005470DA" w:rsidP="008346E4">
            <w:pPr>
              <w:rPr>
                <w:rFonts w:asciiTheme="majorHAnsi" w:eastAsiaTheme="majorEastAsia" w:hAnsiTheme="majorHAnsi" w:cstheme="majorHAnsi"/>
              </w:rPr>
            </w:pPr>
          </w:p>
        </w:tc>
        <w:tc>
          <w:tcPr>
            <w:tcW w:w="1512" w:type="dxa"/>
          </w:tcPr>
          <w:p w14:paraId="57C37989" w14:textId="77777777" w:rsidR="005470DA" w:rsidRPr="00AB2860" w:rsidRDefault="005470DA" w:rsidP="008346E4">
            <w:pPr>
              <w:rPr>
                <w:rFonts w:asciiTheme="majorHAnsi" w:eastAsiaTheme="majorEastAsia" w:hAnsiTheme="majorHAnsi" w:cstheme="majorHAnsi"/>
              </w:rPr>
            </w:pPr>
          </w:p>
        </w:tc>
      </w:tr>
      <w:tr w:rsidR="005470DA" w:rsidRPr="00AB2860" w14:paraId="50D85C40" w14:textId="77777777" w:rsidTr="008346E4">
        <w:tc>
          <w:tcPr>
            <w:tcW w:w="1511" w:type="dxa"/>
          </w:tcPr>
          <w:p w14:paraId="6DB54B18" w14:textId="77777777" w:rsidR="005470DA" w:rsidRPr="00AB2860" w:rsidRDefault="005470DA" w:rsidP="008346E4">
            <w:pPr>
              <w:rPr>
                <w:rFonts w:asciiTheme="majorHAnsi" w:eastAsiaTheme="majorEastAsia" w:hAnsiTheme="majorHAnsi" w:cstheme="majorHAnsi"/>
              </w:rPr>
            </w:pPr>
          </w:p>
        </w:tc>
        <w:tc>
          <w:tcPr>
            <w:tcW w:w="1511" w:type="dxa"/>
          </w:tcPr>
          <w:p w14:paraId="5F0ED9DE" w14:textId="77777777" w:rsidR="005470DA" w:rsidRPr="00AB2860" w:rsidRDefault="005470DA" w:rsidP="008346E4">
            <w:pPr>
              <w:rPr>
                <w:rFonts w:asciiTheme="majorHAnsi" w:eastAsiaTheme="majorEastAsia" w:hAnsiTheme="majorHAnsi" w:cstheme="majorHAnsi"/>
              </w:rPr>
            </w:pPr>
          </w:p>
        </w:tc>
        <w:tc>
          <w:tcPr>
            <w:tcW w:w="1511" w:type="dxa"/>
          </w:tcPr>
          <w:p w14:paraId="57C912A8" w14:textId="77777777" w:rsidR="005470DA" w:rsidRPr="00AB2860" w:rsidRDefault="005470DA" w:rsidP="008346E4">
            <w:pPr>
              <w:rPr>
                <w:rFonts w:asciiTheme="majorHAnsi" w:eastAsiaTheme="majorEastAsia" w:hAnsiTheme="majorHAnsi" w:cstheme="majorHAnsi"/>
              </w:rPr>
            </w:pPr>
          </w:p>
        </w:tc>
        <w:tc>
          <w:tcPr>
            <w:tcW w:w="1511" w:type="dxa"/>
          </w:tcPr>
          <w:p w14:paraId="57DD9E48" w14:textId="77777777" w:rsidR="005470DA" w:rsidRPr="00AB2860" w:rsidRDefault="005470DA" w:rsidP="008346E4">
            <w:pPr>
              <w:rPr>
                <w:rFonts w:asciiTheme="majorHAnsi" w:eastAsiaTheme="majorEastAsia" w:hAnsiTheme="majorHAnsi" w:cstheme="majorHAnsi"/>
              </w:rPr>
            </w:pPr>
          </w:p>
        </w:tc>
        <w:tc>
          <w:tcPr>
            <w:tcW w:w="1511" w:type="dxa"/>
          </w:tcPr>
          <w:p w14:paraId="6C0E1588" w14:textId="77777777" w:rsidR="005470DA" w:rsidRPr="00AB2860" w:rsidRDefault="005470DA" w:rsidP="008346E4">
            <w:pPr>
              <w:rPr>
                <w:rFonts w:asciiTheme="majorHAnsi" w:eastAsiaTheme="majorEastAsia" w:hAnsiTheme="majorHAnsi" w:cstheme="majorHAnsi"/>
              </w:rPr>
            </w:pPr>
          </w:p>
        </w:tc>
        <w:tc>
          <w:tcPr>
            <w:tcW w:w="1512" w:type="dxa"/>
          </w:tcPr>
          <w:p w14:paraId="735CF964" w14:textId="77777777" w:rsidR="005470DA" w:rsidRPr="00AB2860" w:rsidRDefault="005470DA" w:rsidP="008346E4">
            <w:pPr>
              <w:rPr>
                <w:rFonts w:asciiTheme="majorHAnsi" w:eastAsiaTheme="majorEastAsia" w:hAnsiTheme="majorHAnsi" w:cstheme="majorHAnsi"/>
              </w:rPr>
            </w:pPr>
          </w:p>
        </w:tc>
      </w:tr>
      <w:tr w:rsidR="005470DA" w:rsidRPr="00AB2860" w14:paraId="086B5F8F" w14:textId="77777777" w:rsidTr="008346E4">
        <w:tc>
          <w:tcPr>
            <w:tcW w:w="1511" w:type="dxa"/>
          </w:tcPr>
          <w:p w14:paraId="1757E4E2" w14:textId="77777777" w:rsidR="005470DA" w:rsidRPr="00AB2860" w:rsidRDefault="005470DA" w:rsidP="008346E4">
            <w:pPr>
              <w:rPr>
                <w:rFonts w:asciiTheme="majorHAnsi" w:eastAsiaTheme="majorEastAsia" w:hAnsiTheme="majorHAnsi" w:cstheme="majorHAnsi"/>
              </w:rPr>
            </w:pPr>
          </w:p>
        </w:tc>
        <w:tc>
          <w:tcPr>
            <w:tcW w:w="1511" w:type="dxa"/>
          </w:tcPr>
          <w:p w14:paraId="21F47F94" w14:textId="77777777" w:rsidR="005470DA" w:rsidRPr="00AB2860" w:rsidRDefault="005470DA" w:rsidP="008346E4">
            <w:pPr>
              <w:rPr>
                <w:rFonts w:asciiTheme="majorHAnsi" w:eastAsiaTheme="majorEastAsia" w:hAnsiTheme="majorHAnsi" w:cstheme="majorHAnsi"/>
              </w:rPr>
            </w:pPr>
          </w:p>
        </w:tc>
        <w:tc>
          <w:tcPr>
            <w:tcW w:w="1511" w:type="dxa"/>
          </w:tcPr>
          <w:p w14:paraId="3BCF2390" w14:textId="77777777" w:rsidR="005470DA" w:rsidRPr="00AB2860" w:rsidRDefault="005470DA" w:rsidP="008346E4">
            <w:pPr>
              <w:rPr>
                <w:rFonts w:asciiTheme="majorHAnsi" w:eastAsiaTheme="majorEastAsia" w:hAnsiTheme="majorHAnsi" w:cstheme="majorHAnsi"/>
              </w:rPr>
            </w:pPr>
          </w:p>
        </w:tc>
        <w:tc>
          <w:tcPr>
            <w:tcW w:w="1511" w:type="dxa"/>
          </w:tcPr>
          <w:p w14:paraId="14941A24" w14:textId="77777777" w:rsidR="005470DA" w:rsidRPr="00AB2860" w:rsidRDefault="005470DA" w:rsidP="008346E4">
            <w:pPr>
              <w:rPr>
                <w:rFonts w:asciiTheme="majorHAnsi" w:eastAsiaTheme="majorEastAsia" w:hAnsiTheme="majorHAnsi" w:cstheme="majorHAnsi"/>
              </w:rPr>
            </w:pPr>
          </w:p>
        </w:tc>
        <w:tc>
          <w:tcPr>
            <w:tcW w:w="1511" w:type="dxa"/>
          </w:tcPr>
          <w:p w14:paraId="10BB8DDB" w14:textId="77777777" w:rsidR="005470DA" w:rsidRPr="00AB2860" w:rsidRDefault="005470DA" w:rsidP="008346E4">
            <w:pPr>
              <w:rPr>
                <w:rFonts w:asciiTheme="majorHAnsi" w:eastAsiaTheme="majorEastAsia" w:hAnsiTheme="majorHAnsi" w:cstheme="majorHAnsi"/>
              </w:rPr>
            </w:pPr>
          </w:p>
        </w:tc>
        <w:tc>
          <w:tcPr>
            <w:tcW w:w="1512" w:type="dxa"/>
          </w:tcPr>
          <w:p w14:paraId="063DB592" w14:textId="77777777" w:rsidR="005470DA" w:rsidRPr="00AB2860" w:rsidRDefault="005470DA" w:rsidP="008346E4">
            <w:pPr>
              <w:rPr>
                <w:rFonts w:asciiTheme="majorHAnsi" w:eastAsiaTheme="majorEastAsia" w:hAnsiTheme="majorHAnsi" w:cstheme="majorHAnsi"/>
              </w:rPr>
            </w:pPr>
          </w:p>
        </w:tc>
      </w:tr>
    </w:tbl>
    <w:p w14:paraId="1A3DA94C" w14:textId="77777777" w:rsidR="005470DA" w:rsidRPr="00AB2860" w:rsidRDefault="005470DA" w:rsidP="005470DA">
      <w:pPr>
        <w:rPr>
          <w:rFonts w:asciiTheme="majorHAnsi" w:eastAsiaTheme="majorEastAsia" w:hAnsiTheme="majorHAnsi" w:cstheme="majorHAnsi"/>
        </w:rPr>
      </w:pPr>
    </w:p>
    <w:p w14:paraId="4A9492DD"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 xml:space="preserve">3. </w:t>
      </w:r>
      <w:r w:rsidRPr="00AB2860">
        <w:rPr>
          <w:rFonts w:asciiTheme="majorHAnsi" w:eastAsiaTheme="majorEastAsia" w:hAnsiTheme="majorHAnsi" w:cstheme="majorHAnsi"/>
        </w:rPr>
        <w:t>水素ガス用ポータブルタンク移送</w:t>
      </w:r>
    </w:p>
    <w:tbl>
      <w:tblPr>
        <w:tblStyle w:val="aff0"/>
        <w:tblW w:w="0" w:type="auto"/>
        <w:jc w:val="center"/>
        <w:tblLook w:val="04A0" w:firstRow="1" w:lastRow="0" w:firstColumn="1" w:lastColumn="0" w:noHBand="0" w:noVBand="1"/>
      </w:tblPr>
      <w:tblGrid>
        <w:gridCol w:w="4248"/>
        <w:gridCol w:w="1086"/>
        <w:gridCol w:w="1087"/>
        <w:gridCol w:w="1087"/>
        <w:gridCol w:w="1552"/>
      </w:tblGrid>
      <w:tr w:rsidR="005470DA" w:rsidRPr="00AB2860" w14:paraId="41373559" w14:textId="77777777" w:rsidTr="008346E4">
        <w:trPr>
          <w:cantSplit/>
          <w:tblHeader/>
          <w:jc w:val="center"/>
        </w:trPr>
        <w:tc>
          <w:tcPr>
            <w:tcW w:w="4248" w:type="dxa"/>
            <w:shd w:val="clear" w:color="auto" w:fill="D9D9D9" w:themeFill="background1" w:themeFillShade="D9"/>
            <w:vAlign w:val="center"/>
          </w:tcPr>
          <w:p w14:paraId="40D30259"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燃料移送</w:t>
            </w:r>
          </w:p>
        </w:tc>
        <w:tc>
          <w:tcPr>
            <w:tcW w:w="1086" w:type="dxa"/>
            <w:shd w:val="clear" w:color="auto" w:fill="D9D9D9" w:themeFill="background1" w:themeFillShade="D9"/>
            <w:vAlign w:val="center"/>
          </w:tcPr>
          <w:p w14:paraId="7A0DF6E8"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船</w:t>
            </w:r>
          </w:p>
        </w:tc>
        <w:tc>
          <w:tcPr>
            <w:tcW w:w="1087" w:type="dxa"/>
            <w:shd w:val="clear" w:color="auto" w:fill="D9D9D9" w:themeFill="background1" w:themeFillShade="D9"/>
            <w:vAlign w:val="center"/>
          </w:tcPr>
          <w:p w14:paraId="04C615AD"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クレーン</w:t>
            </w:r>
          </w:p>
        </w:tc>
        <w:tc>
          <w:tcPr>
            <w:tcW w:w="1087" w:type="dxa"/>
            <w:shd w:val="clear" w:color="auto" w:fill="D9D9D9" w:themeFill="background1" w:themeFillShade="D9"/>
            <w:vAlign w:val="center"/>
          </w:tcPr>
          <w:p w14:paraId="3E3A36D5"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コード</w:t>
            </w:r>
          </w:p>
        </w:tc>
        <w:tc>
          <w:tcPr>
            <w:tcW w:w="1552" w:type="dxa"/>
            <w:shd w:val="clear" w:color="auto" w:fill="D9D9D9" w:themeFill="background1" w:themeFillShade="D9"/>
            <w:vAlign w:val="center"/>
          </w:tcPr>
          <w:p w14:paraId="5A5670EE" w14:textId="77777777" w:rsidR="005470DA" w:rsidRPr="00AB2860" w:rsidRDefault="005470DA" w:rsidP="008346E4">
            <w:pPr>
              <w:jc w:val="center"/>
              <w:rPr>
                <w:rFonts w:asciiTheme="majorHAnsi" w:eastAsiaTheme="majorEastAsia" w:hAnsiTheme="majorHAnsi" w:cstheme="majorHAnsi"/>
              </w:rPr>
            </w:pPr>
            <w:r w:rsidRPr="00AB2860">
              <w:rPr>
                <w:rFonts w:asciiTheme="majorHAnsi" w:eastAsiaTheme="majorEastAsia" w:hAnsiTheme="majorHAnsi" w:cstheme="majorHAnsi"/>
              </w:rPr>
              <w:t>備考</w:t>
            </w:r>
          </w:p>
        </w:tc>
      </w:tr>
      <w:tr w:rsidR="005470DA" w:rsidRPr="00AB2860" w14:paraId="0B83606E" w14:textId="77777777" w:rsidTr="008346E4">
        <w:trPr>
          <w:cantSplit/>
          <w:jc w:val="center"/>
        </w:trPr>
        <w:tc>
          <w:tcPr>
            <w:tcW w:w="4248" w:type="dxa"/>
          </w:tcPr>
          <w:p w14:paraId="7E067DD5"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燃料移送開始前準備を行ったか</w:t>
            </w:r>
          </w:p>
          <w:p w14:paraId="5A1640CD"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通信及び安全設備の動作確認</w:t>
            </w:r>
          </w:p>
          <w:p w14:paraId="22C0CC05" w14:textId="77777777" w:rsidR="005470DA" w:rsidRPr="00AB2860" w:rsidRDefault="005470DA" w:rsidP="008346E4">
            <w:pPr>
              <w:ind w:leftChars="200" w:left="586" w:hangingChars="83" w:hanging="166"/>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船上可搬式／固定式ガス検知器の動作確認</w:t>
            </w:r>
          </w:p>
          <w:p w14:paraId="595FA399" w14:textId="77777777" w:rsidR="005470DA" w:rsidRPr="00AB2860" w:rsidRDefault="005470DA" w:rsidP="008346E4">
            <w:pPr>
              <w:ind w:leftChars="200" w:left="586" w:hangingChars="83" w:hanging="166"/>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船上／陸上可搬式ガス検知器の動作確認</w:t>
            </w:r>
          </w:p>
          <w:p w14:paraId="4513FEDF" w14:textId="77777777" w:rsidR="005470DA" w:rsidRPr="00AB2860" w:rsidRDefault="005470DA" w:rsidP="008346E4">
            <w:pPr>
              <w:ind w:leftChars="200" w:left="586" w:hangingChars="83" w:hanging="166"/>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船上燃料供給設備（ホースや</w:t>
            </w:r>
            <w:r w:rsidRPr="00AB2860">
              <w:rPr>
                <w:rFonts w:asciiTheme="majorHAnsi" w:eastAsiaTheme="majorEastAsia" w:hAnsiTheme="majorHAnsi" w:cstheme="majorHAnsi"/>
                <w:color w:val="000000" w:themeColor="text1"/>
              </w:rPr>
              <w:t>配管継手（クイックカプラ等）</w:t>
            </w:r>
            <w:r w:rsidRPr="00AB2860">
              <w:rPr>
                <w:rFonts w:asciiTheme="majorHAnsi" w:eastAsiaTheme="majorEastAsia" w:hAnsiTheme="majorHAnsi" w:cstheme="majorHAnsi"/>
              </w:rPr>
              <w:t>等）の状態確認</w:t>
            </w:r>
          </w:p>
        </w:tc>
        <w:tc>
          <w:tcPr>
            <w:tcW w:w="1086" w:type="dxa"/>
          </w:tcPr>
          <w:p w14:paraId="2B258622" w14:textId="77777777" w:rsidR="005470DA" w:rsidRPr="00AB2860" w:rsidRDefault="005470DA" w:rsidP="008346E4">
            <w:pPr>
              <w:rPr>
                <w:rFonts w:asciiTheme="majorHAnsi" w:eastAsiaTheme="majorEastAsia" w:hAnsiTheme="majorHAnsi" w:cstheme="majorHAnsi"/>
              </w:rPr>
            </w:pPr>
          </w:p>
        </w:tc>
        <w:tc>
          <w:tcPr>
            <w:tcW w:w="1087" w:type="dxa"/>
          </w:tcPr>
          <w:p w14:paraId="59978703" w14:textId="77777777" w:rsidR="005470DA" w:rsidRPr="00AB2860" w:rsidRDefault="005470DA" w:rsidP="008346E4">
            <w:pPr>
              <w:rPr>
                <w:rFonts w:asciiTheme="majorHAnsi" w:eastAsiaTheme="majorEastAsia" w:hAnsiTheme="majorHAnsi" w:cstheme="majorHAnsi"/>
              </w:rPr>
            </w:pPr>
          </w:p>
        </w:tc>
        <w:tc>
          <w:tcPr>
            <w:tcW w:w="1087" w:type="dxa"/>
          </w:tcPr>
          <w:p w14:paraId="252374EE" w14:textId="77777777" w:rsidR="005470DA" w:rsidRPr="00AB2860" w:rsidRDefault="005470DA" w:rsidP="008346E4">
            <w:pPr>
              <w:rPr>
                <w:rFonts w:asciiTheme="majorHAnsi" w:eastAsiaTheme="majorEastAsia" w:hAnsiTheme="majorHAnsi" w:cstheme="majorHAnsi"/>
              </w:rPr>
            </w:pPr>
          </w:p>
        </w:tc>
        <w:tc>
          <w:tcPr>
            <w:tcW w:w="1552" w:type="dxa"/>
          </w:tcPr>
          <w:p w14:paraId="5C498515" w14:textId="77777777" w:rsidR="005470DA" w:rsidRPr="00AB2860" w:rsidRDefault="005470DA" w:rsidP="008346E4">
            <w:pPr>
              <w:rPr>
                <w:rFonts w:asciiTheme="majorHAnsi" w:eastAsiaTheme="majorEastAsia" w:hAnsiTheme="majorHAnsi" w:cstheme="majorHAnsi"/>
              </w:rPr>
            </w:pPr>
          </w:p>
        </w:tc>
      </w:tr>
      <w:tr w:rsidR="005470DA" w:rsidRPr="00AB2860" w14:paraId="41E9AEC1" w14:textId="77777777" w:rsidTr="008346E4">
        <w:trPr>
          <w:cantSplit/>
          <w:jc w:val="center"/>
        </w:trPr>
        <w:tc>
          <w:tcPr>
            <w:tcW w:w="4248" w:type="dxa"/>
          </w:tcPr>
          <w:p w14:paraId="4A1721B8"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船陸の安全な交通手段は確立されているか</w:t>
            </w:r>
          </w:p>
        </w:tc>
        <w:tc>
          <w:tcPr>
            <w:tcW w:w="1086" w:type="dxa"/>
          </w:tcPr>
          <w:p w14:paraId="74756DCD" w14:textId="77777777" w:rsidR="005470DA" w:rsidRPr="00AB2860" w:rsidRDefault="005470DA" w:rsidP="008346E4">
            <w:pPr>
              <w:rPr>
                <w:rFonts w:asciiTheme="majorHAnsi" w:eastAsiaTheme="majorEastAsia" w:hAnsiTheme="majorHAnsi" w:cstheme="majorHAnsi"/>
              </w:rPr>
            </w:pPr>
          </w:p>
        </w:tc>
        <w:tc>
          <w:tcPr>
            <w:tcW w:w="1087" w:type="dxa"/>
          </w:tcPr>
          <w:p w14:paraId="58024922" w14:textId="77777777" w:rsidR="005470DA" w:rsidRPr="00AB2860" w:rsidRDefault="005470DA" w:rsidP="008346E4">
            <w:pPr>
              <w:rPr>
                <w:rFonts w:asciiTheme="majorHAnsi" w:eastAsiaTheme="majorEastAsia" w:hAnsiTheme="majorHAnsi" w:cstheme="majorHAnsi"/>
              </w:rPr>
            </w:pPr>
          </w:p>
        </w:tc>
        <w:tc>
          <w:tcPr>
            <w:tcW w:w="1087" w:type="dxa"/>
          </w:tcPr>
          <w:p w14:paraId="6ABC7A56" w14:textId="77777777" w:rsidR="005470DA" w:rsidRPr="00AB2860" w:rsidRDefault="005470DA" w:rsidP="008346E4">
            <w:pPr>
              <w:rPr>
                <w:rFonts w:asciiTheme="majorHAnsi" w:eastAsiaTheme="majorEastAsia" w:hAnsiTheme="majorHAnsi" w:cstheme="majorHAnsi"/>
              </w:rPr>
            </w:pPr>
            <w:r w:rsidRPr="00AB2860">
              <w:rPr>
                <w:rFonts w:asciiTheme="majorHAnsi" w:eastAsiaTheme="majorEastAsia" w:hAnsiTheme="majorHAnsi" w:cstheme="majorHAnsi"/>
              </w:rPr>
              <w:t>R</w:t>
            </w:r>
          </w:p>
        </w:tc>
        <w:tc>
          <w:tcPr>
            <w:tcW w:w="1552" w:type="dxa"/>
          </w:tcPr>
          <w:p w14:paraId="5BAE1F0A" w14:textId="77777777" w:rsidR="005470DA" w:rsidRPr="00AB2860" w:rsidRDefault="005470DA" w:rsidP="008346E4">
            <w:pPr>
              <w:rPr>
                <w:rFonts w:asciiTheme="majorHAnsi" w:eastAsiaTheme="majorEastAsia" w:hAnsiTheme="majorHAnsi" w:cstheme="majorHAnsi"/>
              </w:rPr>
            </w:pPr>
          </w:p>
        </w:tc>
      </w:tr>
      <w:tr w:rsidR="005470DA" w:rsidRPr="00AB2860" w14:paraId="7169C5BF" w14:textId="77777777" w:rsidTr="008346E4">
        <w:trPr>
          <w:cantSplit/>
          <w:jc w:val="center"/>
        </w:trPr>
        <w:tc>
          <w:tcPr>
            <w:tcW w:w="4248" w:type="dxa"/>
          </w:tcPr>
          <w:p w14:paraId="3CE20013"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責任者間の通信手段が確保されているか</w:t>
            </w:r>
          </w:p>
        </w:tc>
        <w:tc>
          <w:tcPr>
            <w:tcW w:w="1086" w:type="dxa"/>
          </w:tcPr>
          <w:p w14:paraId="4529AA33" w14:textId="77777777" w:rsidR="005470DA" w:rsidRPr="00AB2860" w:rsidRDefault="005470DA" w:rsidP="008346E4">
            <w:pPr>
              <w:rPr>
                <w:rFonts w:asciiTheme="majorHAnsi" w:eastAsiaTheme="majorEastAsia" w:hAnsiTheme="majorHAnsi" w:cstheme="majorHAnsi"/>
              </w:rPr>
            </w:pPr>
          </w:p>
        </w:tc>
        <w:tc>
          <w:tcPr>
            <w:tcW w:w="1087" w:type="dxa"/>
          </w:tcPr>
          <w:p w14:paraId="6A734370" w14:textId="77777777" w:rsidR="005470DA" w:rsidRPr="00AB2860" w:rsidRDefault="005470DA" w:rsidP="008346E4">
            <w:pPr>
              <w:rPr>
                <w:rFonts w:asciiTheme="majorHAnsi" w:eastAsiaTheme="majorEastAsia" w:hAnsiTheme="majorHAnsi" w:cstheme="majorHAnsi"/>
              </w:rPr>
            </w:pPr>
          </w:p>
        </w:tc>
        <w:tc>
          <w:tcPr>
            <w:tcW w:w="1087" w:type="dxa"/>
          </w:tcPr>
          <w:p w14:paraId="62EF0284" w14:textId="77777777" w:rsidR="005470DA" w:rsidRPr="00AB2860" w:rsidRDefault="005470DA" w:rsidP="008346E4">
            <w:pPr>
              <w:rPr>
                <w:rFonts w:asciiTheme="majorHAnsi" w:eastAsiaTheme="majorEastAsia" w:hAnsiTheme="majorHAnsi" w:cstheme="majorHAnsi"/>
              </w:rPr>
            </w:pPr>
            <w:r w:rsidRPr="00AB2860">
              <w:rPr>
                <w:rFonts w:asciiTheme="majorHAnsi" w:eastAsiaTheme="majorEastAsia" w:hAnsiTheme="majorHAnsi" w:cstheme="majorHAnsi"/>
              </w:rPr>
              <w:t>A</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R</w:t>
            </w:r>
          </w:p>
        </w:tc>
        <w:tc>
          <w:tcPr>
            <w:tcW w:w="1552" w:type="dxa"/>
          </w:tcPr>
          <w:p w14:paraId="06407233" w14:textId="77777777" w:rsidR="005470DA" w:rsidRPr="00AB2860" w:rsidRDefault="005470DA" w:rsidP="008346E4">
            <w:pPr>
              <w:rPr>
                <w:rFonts w:asciiTheme="majorHAnsi" w:eastAsiaTheme="majorEastAsia" w:hAnsiTheme="majorHAnsi" w:cstheme="majorHAnsi"/>
              </w:rPr>
            </w:pPr>
          </w:p>
        </w:tc>
      </w:tr>
      <w:tr w:rsidR="005470DA" w:rsidRPr="00AB2860" w14:paraId="244226A9" w14:textId="77777777" w:rsidTr="008346E4">
        <w:trPr>
          <w:cantSplit/>
          <w:jc w:val="center"/>
        </w:trPr>
        <w:tc>
          <w:tcPr>
            <w:tcW w:w="4248" w:type="dxa"/>
          </w:tcPr>
          <w:p w14:paraId="01D42B93"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燃料移送作業前会議を行ったか</w:t>
            </w:r>
          </w:p>
          <w:p w14:paraId="43984B31"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安全設備の動作確認</w:t>
            </w:r>
          </w:p>
          <w:p w14:paraId="448977C3"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非常事態対応</w:t>
            </w:r>
          </w:p>
          <w:p w14:paraId="68C43FF7"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緊急信号と移送中断手順の合意</w:t>
            </w:r>
          </w:p>
          <w:p w14:paraId="4BD6D58D"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岸壁状況の確認</w:t>
            </w:r>
          </w:p>
          <w:p w14:paraId="0BCB4E81"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係留状態の確認</w:t>
            </w:r>
          </w:p>
          <w:p w14:paraId="118F5AE5"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タンク設置場所の確認</w:t>
            </w:r>
          </w:p>
          <w:p w14:paraId="439EC73A"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引取／積込方法の確認</w:t>
            </w:r>
          </w:p>
          <w:p w14:paraId="3D4DD336"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船上タンク固縛状況の確認</w:t>
            </w:r>
          </w:p>
          <w:p w14:paraId="6DACA1F8" w14:textId="77777777" w:rsidR="005470DA" w:rsidRPr="00AB2860" w:rsidRDefault="005470DA" w:rsidP="008346E4">
            <w:pPr>
              <w:ind w:firstLineChars="200" w:firstLine="400"/>
              <w:jc w:val="left"/>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積込タンクの状態確認</w:t>
            </w:r>
          </w:p>
          <w:p w14:paraId="12CEA1C1" w14:textId="77777777" w:rsidR="005470DA" w:rsidRPr="00AB2860" w:rsidRDefault="005470DA" w:rsidP="008346E4">
            <w:pPr>
              <w:pStyle w:val="aff6"/>
              <w:adjustRightInd/>
              <w:ind w:leftChars="0" w:left="42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w:t>
            </w:r>
            <w:r w:rsidRPr="00AB2860">
              <w:rPr>
                <w:rFonts w:asciiTheme="majorHAnsi" w:eastAsiaTheme="majorEastAsia" w:hAnsiTheme="majorHAnsi" w:cstheme="majorHAnsi"/>
              </w:rPr>
              <w:t>本船荷役（乗客の乗降）の確認</w:t>
            </w:r>
          </w:p>
        </w:tc>
        <w:tc>
          <w:tcPr>
            <w:tcW w:w="1086" w:type="dxa"/>
          </w:tcPr>
          <w:p w14:paraId="1C2029EE" w14:textId="77777777" w:rsidR="005470DA" w:rsidRPr="00AB2860" w:rsidRDefault="005470DA" w:rsidP="008346E4">
            <w:pPr>
              <w:rPr>
                <w:rFonts w:asciiTheme="majorHAnsi" w:eastAsiaTheme="majorEastAsia" w:hAnsiTheme="majorHAnsi" w:cstheme="majorHAnsi"/>
              </w:rPr>
            </w:pPr>
          </w:p>
        </w:tc>
        <w:tc>
          <w:tcPr>
            <w:tcW w:w="1087" w:type="dxa"/>
          </w:tcPr>
          <w:p w14:paraId="18F54783" w14:textId="77777777" w:rsidR="005470DA" w:rsidRPr="00AB2860" w:rsidRDefault="005470DA" w:rsidP="008346E4">
            <w:pPr>
              <w:rPr>
                <w:rFonts w:asciiTheme="majorHAnsi" w:eastAsiaTheme="majorEastAsia" w:hAnsiTheme="majorHAnsi" w:cstheme="majorHAnsi"/>
              </w:rPr>
            </w:pPr>
          </w:p>
        </w:tc>
        <w:tc>
          <w:tcPr>
            <w:tcW w:w="1087" w:type="dxa"/>
          </w:tcPr>
          <w:p w14:paraId="14C51AF9" w14:textId="77777777" w:rsidR="005470DA" w:rsidRPr="00AB2860" w:rsidRDefault="005470DA" w:rsidP="008346E4">
            <w:pPr>
              <w:rPr>
                <w:rFonts w:asciiTheme="majorHAnsi" w:eastAsiaTheme="majorEastAsia" w:hAnsiTheme="majorHAnsi" w:cstheme="majorHAnsi"/>
              </w:rPr>
            </w:pPr>
          </w:p>
        </w:tc>
        <w:tc>
          <w:tcPr>
            <w:tcW w:w="1552" w:type="dxa"/>
          </w:tcPr>
          <w:p w14:paraId="68A886A4" w14:textId="77777777" w:rsidR="005470DA" w:rsidRPr="00AB2860" w:rsidRDefault="005470DA" w:rsidP="008346E4">
            <w:pPr>
              <w:rPr>
                <w:rFonts w:asciiTheme="majorHAnsi" w:eastAsiaTheme="majorEastAsia" w:hAnsiTheme="majorHAnsi" w:cstheme="majorHAnsi"/>
              </w:rPr>
            </w:pPr>
          </w:p>
        </w:tc>
      </w:tr>
      <w:tr w:rsidR="005470DA" w:rsidRPr="00AB2860" w14:paraId="0D4E3CDE" w14:textId="77777777" w:rsidTr="008346E4">
        <w:trPr>
          <w:cantSplit/>
          <w:jc w:val="center"/>
        </w:trPr>
        <w:tc>
          <w:tcPr>
            <w:tcW w:w="4248" w:type="dxa"/>
          </w:tcPr>
          <w:p w14:paraId="18D1D626"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喫煙室が指定され、喫煙に関する規制事項が守られているか</w:t>
            </w:r>
          </w:p>
        </w:tc>
        <w:tc>
          <w:tcPr>
            <w:tcW w:w="1086" w:type="dxa"/>
          </w:tcPr>
          <w:p w14:paraId="45111E7C" w14:textId="77777777" w:rsidR="005470DA" w:rsidRPr="00AB2860" w:rsidRDefault="005470DA" w:rsidP="008346E4">
            <w:pPr>
              <w:rPr>
                <w:rFonts w:asciiTheme="majorHAnsi" w:eastAsiaTheme="majorEastAsia" w:hAnsiTheme="majorHAnsi" w:cstheme="majorHAnsi"/>
              </w:rPr>
            </w:pPr>
          </w:p>
        </w:tc>
        <w:tc>
          <w:tcPr>
            <w:tcW w:w="1087" w:type="dxa"/>
          </w:tcPr>
          <w:p w14:paraId="3CCB5B1B" w14:textId="77777777" w:rsidR="005470DA" w:rsidRPr="00AB2860" w:rsidRDefault="005470DA" w:rsidP="008346E4">
            <w:pPr>
              <w:rPr>
                <w:rFonts w:asciiTheme="majorHAnsi" w:eastAsiaTheme="majorEastAsia" w:hAnsiTheme="majorHAnsi" w:cstheme="majorHAnsi"/>
              </w:rPr>
            </w:pPr>
          </w:p>
        </w:tc>
        <w:tc>
          <w:tcPr>
            <w:tcW w:w="1087" w:type="dxa"/>
          </w:tcPr>
          <w:p w14:paraId="6072EF67" w14:textId="77777777" w:rsidR="005470DA" w:rsidRPr="00AB2860" w:rsidRDefault="005470DA" w:rsidP="008346E4">
            <w:pPr>
              <w:rPr>
                <w:rFonts w:asciiTheme="majorHAnsi" w:eastAsiaTheme="majorEastAsia" w:hAnsiTheme="majorHAnsi" w:cstheme="majorHAnsi"/>
              </w:rPr>
            </w:pPr>
            <w:r w:rsidRPr="00AB2860">
              <w:rPr>
                <w:rFonts w:asciiTheme="majorHAnsi" w:eastAsiaTheme="majorEastAsia" w:hAnsiTheme="majorHAnsi" w:cstheme="majorHAnsi"/>
              </w:rPr>
              <w:t>A</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R</w:t>
            </w:r>
          </w:p>
        </w:tc>
        <w:tc>
          <w:tcPr>
            <w:tcW w:w="1552" w:type="dxa"/>
          </w:tcPr>
          <w:p w14:paraId="34571F08" w14:textId="77777777" w:rsidR="005470DA" w:rsidRPr="00AB2860" w:rsidRDefault="005470DA" w:rsidP="008346E4">
            <w:pPr>
              <w:jc w:val="left"/>
              <w:rPr>
                <w:rFonts w:asciiTheme="majorHAnsi" w:eastAsiaTheme="majorEastAsia" w:hAnsiTheme="majorHAnsi" w:cstheme="majorHAnsi"/>
              </w:rPr>
            </w:pPr>
            <w:r w:rsidRPr="00AB2860">
              <w:rPr>
                <w:rFonts w:asciiTheme="majorHAnsi" w:eastAsiaTheme="majorEastAsia" w:hAnsiTheme="majorHAnsi" w:cstheme="majorHAnsi"/>
              </w:rPr>
              <w:t>指定喫煙室：</w:t>
            </w:r>
          </w:p>
        </w:tc>
      </w:tr>
      <w:tr w:rsidR="005470DA" w:rsidRPr="00AB2860" w14:paraId="1311DAFA" w14:textId="77777777" w:rsidTr="008346E4">
        <w:trPr>
          <w:cantSplit/>
          <w:jc w:val="center"/>
        </w:trPr>
        <w:tc>
          <w:tcPr>
            <w:tcW w:w="4248" w:type="dxa"/>
          </w:tcPr>
          <w:p w14:paraId="0D81C4A7"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裸火に関する規則は守られているか</w:t>
            </w:r>
          </w:p>
        </w:tc>
        <w:tc>
          <w:tcPr>
            <w:tcW w:w="1086" w:type="dxa"/>
          </w:tcPr>
          <w:p w14:paraId="4661F064" w14:textId="77777777" w:rsidR="005470DA" w:rsidRPr="00AB2860" w:rsidRDefault="005470DA" w:rsidP="008346E4">
            <w:pPr>
              <w:rPr>
                <w:rFonts w:asciiTheme="majorHAnsi" w:eastAsiaTheme="majorEastAsia" w:hAnsiTheme="majorHAnsi" w:cstheme="majorHAnsi"/>
              </w:rPr>
            </w:pPr>
          </w:p>
        </w:tc>
        <w:tc>
          <w:tcPr>
            <w:tcW w:w="1087" w:type="dxa"/>
          </w:tcPr>
          <w:p w14:paraId="36500F3C" w14:textId="77777777" w:rsidR="005470DA" w:rsidRPr="00AB2860" w:rsidRDefault="005470DA" w:rsidP="008346E4">
            <w:pPr>
              <w:rPr>
                <w:rFonts w:asciiTheme="majorHAnsi" w:eastAsiaTheme="majorEastAsia" w:hAnsiTheme="majorHAnsi" w:cstheme="majorHAnsi"/>
              </w:rPr>
            </w:pPr>
          </w:p>
        </w:tc>
        <w:tc>
          <w:tcPr>
            <w:tcW w:w="1087" w:type="dxa"/>
          </w:tcPr>
          <w:p w14:paraId="386541A5" w14:textId="77777777" w:rsidR="005470DA" w:rsidRPr="00AB2860" w:rsidRDefault="005470DA" w:rsidP="008346E4">
            <w:pPr>
              <w:rPr>
                <w:rFonts w:asciiTheme="majorHAnsi" w:eastAsiaTheme="majorEastAsia" w:hAnsiTheme="majorHAnsi" w:cstheme="majorHAnsi"/>
              </w:rPr>
            </w:pPr>
            <w:r w:rsidRPr="00AB2860">
              <w:rPr>
                <w:rFonts w:asciiTheme="majorHAnsi" w:eastAsiaTheme="majorEastAsia" w:hAnsiTheme="majorHAnsi" w:cstheme="majorHAnsi"/>
              </w:rPr>
              <w:t>R</w:t>
            </w:r>
          </w:p>
        </w:tc>
        <w:tc>
          <w:tcPr>
            <w:tcW w:w="1552" w:type="dxa"/>
          </w:tcPr>
          <w:p w14:paraId="1F943068" w14:textId="77777777" w:rsidR="005470DA" w:rsidRPr="00AB2860" w:rsidRDefault="005470DA" w:rsidP="008346E4">
            <w:pPr>
              <w:rPr>
                <w:rFonts w:asciiTheme="majorHAnsi" w:eastAsiaTheme="majorEastAsia" w:hAnsiTheme="majorHAnsi" w:cstheme="majorHAnsi"/>
              </w:rPr>
            </w:pPr>
          </w:p>
        </w:tc>
      </w:tr>
      <w:tr w:rsidR="005470DA" w:rsidRPr="00AB2860" w14:paraId="20D78533" w14:textId="77777777" w:rsidTr="008346E4">
        <w:trPr>
          <w:cantSplit/>
          <w:jc w:val="center"/>
        </w:trPr>
        <w:tc>
          <w:tcPr>
            <w:tcW w:w="4248" w:type="dxa"/>
          </w:tcPr>
          <w:p w14:paraId="2F0A7074"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不用意に推進力が働かないよう措置を講じたか（本船側）</w:t>
            </w:r>
          </w:p>
        </w:tc>
        <w:tc>
          <w:tcPr>
            <w:tcW w:w="1086" w:type="dxa"/>
          </w:tcPr>
          <w:p w14:paraId="3E88DE7E" w14:textId="77777777" w:rsidR="005470DA" w:rsidRPr="00AB2860" w:rsidRDefault="005470DA" w:rsidP="008346E4">
            <w:pPr>
              <w:rPr>
                <w:rFonts w:asciiTheme="majorHAnsi" w:eastAsiaTheme="majorEastAsia" w:hAnsiTheme="majorHAnsi" w:cstheme="majorHAnsi"/>
              </w:rPr>
            </w:pPr>
          </w:p>
        </w:tc>
        <w:tc>
          <w:tcPr>
            <w:tcW w:w="1087" w:type="dxa"/>
          </w:tcPr>
          <w:p w14:paraId="23CC6523" w14:textId="77777777" w:rsidR="005470DA" w:rsidRPr="00AB2860" w:rsidRDefault="005470DA" w:rsidP="008346E4">
            <w:pPr>
              <w:rPr>
                <w:rFonts w:asciiTheme="majorHAnsi" w:eastAsiaTheme="majorEastAsia" w:hAnsiTheme="majorHAnsi" w:cstheme="majorHAnsi"/>
              </w:rPr>
            </w:pPr>
          </w:p>
        </w:tc>
        <w:tc>
          <w:tcPr>
            <w:tcW w:w="1087" w:type="dxa"/>
          </w:tcPr>
          <w:p w14:paraId="7350AFA0" w14:textId="77777777" w:rsidR="005470DA" w:rsidRPr="00AB2860" w:rsidRDefault="005470DA" w:rsidP="008346E4">
            <w:pPr>
              <w:rPr>
                <w:rFonts w:asciiTheme="majorHAnsi" w:eastAsiaTheme="majorEastAsia" w:hAnsiTheme="majorHAnsi" w:cstheme="majorHAnsi"/>
              </w:rPr>
            </w:pPr>
          </w:p>
        </w:tc>
        <w:tc>
          <w:tcPr>
            <w:tcW w:w="1552" w:type="dxa"/>
          </w:tcPr>
          <w:p w14:paraId="796E8B00" w14:textId="77777777" w:rsidR="005470DA" w:rsidRPr="00AB2860" w:rsidRDefault="005470DA" w:rsidP="008346E4">
            <w:pPr>
              <w:rPr>
                <w:rFonts w:asciiTheme="majorHAnsi" w:eastAsiaTheme="majorEastAsia" w:hAnsiTheme="majorHAnsi" w:cstheme="majorHAnsi"/>
              </w:rPr>
            </w:pPr>
          </w:p>
        </w:tc>
      </w:tr>
      <w:tr w:rsidR="005470DA" w:rsidRPr="00AB2860" w14:paraId="3D1F0396" w14:textId="77777777" w:rsidTr="008346E4">
        <w:trPr>
          <w:cantSplit/>
          <w:jc w:val="center"/>
        </w:trPr>
        <w:tc>
          <w:tcPr>
            <w:tcW w:w="4248" w:type="dxa"/>
          </w:tcPr>
          <w:p w14:paraId="071DB54C"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陸上の水素ガス用ポータブルタンク周辺の立入制限はされているか</w:t>
            </w:r>
          </w:p>
        </w:tc>
        <w:tc>
          <w:tcPr>
            <w:tcW w:w="1086" w:type="dxa"/>
          </w:tcPr>
          <w:p w14:paraId="19C0C7D4" w14:textId="77777777" w:rsidR="005470DA" w:rsidRPr="00AB2860" w:rsidRDefault="005470DA" w:rsidP="008346E4">
            <w:pPr>
              <w:rPr>
                <w:rFonts w:asciiTheme="majorHAnsi" w:eastAsiaTheme="majorEastAsia" w:hAnsiTheme="majorHAnsi" w:cstheme="majorHAnsi"/>
              </w:rPr>
            </w:pPr>
          </w:p>
        </w:tc>
        <w:tc>
          <w:tcPr>
            <w:tcW w:w="1087" w:type="dxa"/>
          </w:tcPr>
          <w:p w14:paraId="13BED1BB" w14:textId="77777777" w:rsidR="005470DA" w:rsidRPr="00AB2860" w:rsidRDefault="005470DA" w:rsidP="008346E4">
            <w:pPr>
              <w:rPr>
                <w:rFonts w:asciiTheme="majorHAnsi" w:eastAsiaTheme="majorEastAsia" w:hAnsiTheme="majorHAnsi" w:cstheme="majorHAnsi"/>
              </w:rPr>
            </w:pPr>
          </w:p>
        </w:tc>
        <w:tc>
          <w:tcPr>
            <w:tcW w:w="1087" w:type="dxa"/>
          </w:tcPr>
          <w:p w14:paraId="1A80B1E0" w14:textId="77777777" w:rsidR="005470DA" w:rsidRPr="00AB2860" w:rsidRDefault="005470DA" w:rsidP="008346E4">
            <w:pPr>
              <w:rPr>
                <w:rFonts w:asciiTheme="majorHAnsi" w:eastAsiaTheme="majorEastAsia" w:hAnsiTheme="majorHAnsi" w:cstheme="majorHAnsi"/>
              </w:rPr>
            </w:pPr>
            <w:r w:rsidRPr="00AB2860">
              <w:rPr>
                <w:rFonts w:asciiTheme="majorHAnsi" w:eastAsiaTheme="majorEastAsia" w:hAnsiTheme="majorHAnsi" w:cstheme="majorHAnsi"/>
              </w:rPr>
              <w:t>A</w:t>
            </w:r>
            <w:r w:rsidRPr="00AB2860">
              <w:rPr>
                <w:rFonts w:asciiTheme="majorHAnsi" w:eastAsiaTheme="majorEastAsia" w:hAnsiTheme="majorHAnsi" w:cstheme="majorHAnsi"/>
              </w:rPr>
              <w:t xml:space="preserve">　</w:t>
            </w:r>
            <w:r w:rsidRPr="00AB2860">
              <w:rPr>
                <w:rFonts w:asciiTheme="majorHAnsi" w:eastAsiaTheme="majorEastAsia" w:hAnsiTheme="majorHAnsi" w:cstheme="majorHAnsi"/>
              </w:rPr>
              <w:t>R</w:t>
            </w:r>
          </w:p>
        </w:tc>
        <w:tc>
          <w:tcPr>
            <w:tcW w:w="1552" w:type="dxa"/>
          </w:tcPr>
          <w:p w14:paraId="5634A807" w14:textId="77777777" w:rsidR="005470DA" w:rsidRPr="00AB2860" w:rsidRDefault="005470DA" w:rsidP="008346E4">
            <w:pPr>
              <w:rPr>
                <w:rFonts w:asciiTheme="majorHAnsi" w:eastAsiaTheme="majorEastAsia" w:hAnsiTheme="majorHAnsi" w:cstheme="majorHAnsi"/>
              </w:rPr>
            </w:pPr>
          </w:p>
        </w:tc>
      </w:tr>
      <w:tr w:rsidR="005470DA" w:rsidRPr="00AB2860" w14:paraId="46625B9A" w14:textId="77777777" w:rsidTr="008346E4">
        <w:trPr>
          <w:cantSplit/>
          <w:jc w:val="center"/>
        </w:trPr>
        <w:tc>
          <w:tcPr>
            <w:tcW w:w="4248" w:type="dxa"/>
          </w:tcPr>
          <w:p w14:paraId="69D972AC"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水素ガス用ポータブルタンクの吊り具の状態は良好か</w:t>
            </w:r>
          </w:p>
        </w:tc>
        <w:tc>
          <w:tcPr>
            <w:tcW w:w="1086" w:type="dxa"/>
          </w:tcPr>
          <w:p w14:paraId="561120E0" w14:textId="77777777" w:rsidR="005470DA" w:rsidRPr="00AB2860" w:rsidRDefault="005470DA" w:rsidP="008346E4">
            <w:pPr>
              <w:rPr>
                <w:rFonts w:asciiTheme="majorHAnsi" w:eastAsiaTheme="majorEastAsia" w:hAnsiTheme="majorHAnsi" w:cstheme="majorHAnsi"/>
              </w:rPr>
            </w:pPr>
          </w:p>
        </w:tc>
        <w:tc>
          <w:tcPr>
            <w:tcW w:w="1087" w:type="dxa"/>
          </w:tcPr>
          <w:p w14:paraId="6A271CE5" w14:textId="77777777" w:rsidR="005470DA" w:rsidRPr="00AB2860" w:rsidRDefault="005470DA" w:rsidP="008346E4">
            <w:pPr>
              <w:rPr>
                <w:rFonts w:asciiTheme="majorHAnsi" w:eastAsiaTheme="majorEastAsia" w:hAnsiTheme="majorHAnsi" w:cstheme="majorHAnsi"/>
              </w:rPr>
            </w:pPr>
          </w:p>
        </w:tc>
        <w:tc>
          <w:tcPr>
            <w:tcW w:w="1087" w:type="dxa"/>
          </w:tcPr>
          <w:p w14:paraId="798C7021" w14:textId="77777777" w:rsidR="005470DA" w:rsidRPr="00AB2860" w:rsidRDefault="005470DA" w:rsidP="008346E4">
            <w:pPr>
              <w:rPr>
                <w:rFonts w:asciiTheme="majorHAnsi" w:eastAsiaTheme="majorEastAsia" w:hAnsiTheme="majorHAnsi" w:cstheme="majorHAnsi"/>
              </w:rPr>
            </w:pPr>
          </w:p>
        </w:tc>
        <w:tc>
          <w:tcPr>
            <w:tcW w:w="1552" w:type="dxa"/>
          </w:tcPr>
          <w:p w14:paraId="1BB69442" w14:textId="77777777" w:rsidR="005470DA" w:rsidRPr="00AB2860" w:rsidRDefault="005470DA" w:rsidP="008346E4">
            <w:pPr>
              <w:rPr>
                <w:rFonts w:asciiTheme="majorHAnsi" w:eastAsiaTheme="majorEastAsia" w:hAnsiTheme="majorHAnsi" w:cstheme="majorHAnsi"/>
              </w:rPr>
            </w:pPr>
          </w:p>
        </w:tc>
      </w:tr>
      <w:tr w:rsidR="005470DA" w:rsidRPr="00AB2860" w14:paraId="5F29B6E2" w14:textId="77777777" w:rsidTr="008346E4">
        <w:trPr>
          <w:cantSplit/>
          <w:jc w:val="center"/>
        </w:trPr>
        <w:tc>
          <w:tcPr>
            <w:tcW w:w="4248" w:type="dxa"/>
          </w:tcPr>
          <w:p w14:paraId="4661028E"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船陸双方の水素ガス用ポータブルタンクの接続配管周りに漏洩はないか</w:t>
            </w:r>
          </w:p>
        </w:tc>
        <w:tc>
          <w:tcPr>
            <w:tcW w:w="1086" w:type="dxa"/>
          </w:tcPr>
          <w:p w14:paraId="12ABD2BD" w14:textId="77777777" w:rsidR="005470DA" w:rsidRPr="00AB2860" w:rsidRDefault="005470DA" w:rsidP="008346E4">
            <w:pPr>
              <w:rPr>
                <w:rFonts w:asciiTheme="majorHAnsi" w:eastAsiaTheme="majorEastAsia" w:hAnsiTheme="majorHAnsi" w:cstheme="majorHAnsi"/>
              </w:rPr>
            </w:pPr>
          </w:p>
        </w:tc>
        <w:tc>
          <w:tcPr>
            <w:tcW w:w="1087" w:type="dxa"/>
          </w:tcPr>
          <w:p w14:paraId="64C04545" w14:textId="77777777" w:rsidR="005470DA" w:rsidRPr="00AB2860" w:rsidRDefault="005470DA" w:rsidP="008346E4">
            <w:pPr>
              <w:rPr>
                <w:rFonts w:asciiTheme="majorHAnsi" w:eastAsiaTheme="majorEastAsia" w:hAnsiTheme="majorHAnsi" w:cstheme="majorHAnsi"/>
              </w:rPr>
            </w:pPr>
          </w:p>
        </w:tc>
        <w:tc>
          <w:tcPr>
            <w:tcW w:w="1087" w:type="dxa"/>
          </w:tcPr>
          <w:p w14:paraId="3F2E5324" w14:textId="77777777" w:rsidR="005470DA" w:rsidRPr="00AB2860" w:rsidRDefault="005470DA" w:rsidP="008346E4">
            <w:pPr>
              <w:rPr>
                <w:rFonts w:asciiTheme="majorHAnsi" w:eastAsiaTheme="majorEastAsia" w:hAnsiTheme="majorHAnsi" w:cstheme="majorHAnsi"/>
              </w:rPr>
            </w:pPr>
          </w:p>
        </w:tc>
        <w:tc>
          <w:tcPr>
            <w:tcW w:w="1552" w:type="dxa"/>
          </w:tcPr>
          <w:p w14:paraId="6F385535" w14:textId="77777777" w:rsidR="005470DA" w:rsidRPr="00AB2860" w:rsidRDefault="005470DA" w:rsidP="008346E4">
            <w:pPr>
              <w:rPr>
                <w:rFonts w:asciiTheme="majorHAnsi" w:eastAsiaTheme="majorEastAsia" w:hAnsiTheme="majorHAnsi" w:cstheme="majorHAnsi"/>
              </w:rPr>
            </w:pPr>
          </w:p>
        </w:tc>
      </w:tr>
      <w:tr w:rsidR="005470DA" w:rsidRPr="00AB2860" w14:paraId="5F42BB3D" w14:textId="77777777" w:rsidTr="008346E4">
        <w:trPr>
          <w:cantSplit/>
          <w:jc w:val="center"/>
        </w:trPr>
        <w:tc>
          <w:tcPr>
            <w:tcW w:w="4248" w:type="dxa"/>
          </w:tcPr>
          <w:p w14:paraId="5E59D3D7"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船上／陸上の水素ガス用ポータブルタンク安全弁の設定圧力は適切に設定されているか</w:t>
            </w:r>
          </w:p>
        </w:tc>
        <w:tc>
          <w:tcPr>
            <w:tcW w:w="1086" w:type="dxa"/>
          </w:tcPr>
          <w:p w14:paraId="3720D3D8" w14:textId="77777777" w:rsidR="005470DA" w:rsidRPr="00AB2860" w:rsidRDefault="005470DA" w:rsidP="008346E4">
            <w:pPr>
              <w:rPr>
                <w:rFonts w:asciiTheme="majorHAnsi" w:eastAsiaTheme="majorEastAsia" w:hAnsiTheme="majorHAnsi" w:cstheme="majorHAnsi"/>
              </w:rPr>
            </w:pPr>
          </w:p>
        </w:tc>
        <w:tc>
          <w:tcPr>
            <w:tcW w:w="1087" w:type="dxa"/>
          </w:tcPr>
          <w:p w14:paraId="016BDF29" w14:textId="77777777" w:rsidR="005470DA" w:rsidRPr="00AB2860" w:rsidRDefault="005470DA" w:rsidP="008346E4">
            <w:pPr>
              <w:rPr>
                <w:rFonts w:asciiTheme="majorHAnsi" w:eastAsiaTheme="majorEastAsia" w:hAnsiTheme="majorHAnsi" w:cstheme="majorHAnsi"/>
              </w:rPr>
            </w:pPr>
          </w:p>
        </w:tc>
        <w:tc>
          <w:tcPr>
            <w:tcW w:w="1087" w:type="dxa"/>
          </w:tcPr>
          <w:p w14:paraId="225CEBA2" w14:textId="77777777" w:rsidR="005470DA" w:rsidRPr="00AB2860" w:rsidRDefault="005470DA" w:rsidP="008346E4">
            <w:pPr>
              <w:rPr>
                <w:rFonts w:asciiTheme="majorHAnsi" w:eastAsiaTheme="majorEastAsia" w:hAnsiTheme="majorHAnsi" w:cstheme="majorHAnsi"/>
              </w:rPr>
            </w:pPr>
          </w:p>
        </w:tc>
        <w:tc>
          <w:tcPr>
            <w:tcW w:w="1552" w:type="dxa"/>
          </w:tcPr>
          <w:p w14:paraId="61C8611F" w14:textId="77777777" w:rsidR="005470DA" w:rsidRPr="00AB2860" w:rsidRDefault="005470DA" w:rsidP="008346E4">
            <w:pPr>
              <w:rPr>
                <w:rFonts w:asciiTheme="majorHAnsi" w:eastAsiaTheme="majorEastAsia" w:hAnsiTheme="majorHAnsi" w:cstheme="majorHAnsi"/>
              </w:rPr>
            </w:pPr>
          </w:p>
        </w:tc>
      </w:tr>
      <w:tr w:rsidR="005470DA" w:rsidRPr="00AB2860" w14:paraId="780FA36C" w14:textId="77777777" w:rsidTr="008346E4">
        <w:trPr>
          <w:cantSplit/>
          <w:jc w:val="center"/>
        </w:trPr>
        <w:tc>
          <w:tcPr>
            <w:tcW w:w="4248" w:type="dxa"/>
          </w:tcPr>
          <w:p w14:paraId="1E15F492"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船上の水素ガス用ポータブルタンクの接続配管の切り離しは終えられているか</w:t>
            </w:r>
          </w:p>
        </w:tc>
        <w:tc>
          <w:tcPr>
            <w:tcW w:w="1086" w:type="dxa"/>
          </w:tcPr>
          <w:p w14:paraId="4B543D9C" w14:textId="77777777" w:rsidR="005470DA" w:rsidRPr="00AB2860" w:rsidRDefault="005470DA" w:rsidP="008346E4">
            <w:pPr>
              <w:rPr>
                <w:rFonts w:asciiTheme="majorHAnsi" w:eastAsiaTheme="majorEastAsia" w:hAnsiTheme="majorHAnsi" w:cstheme="majorHAnsi"/>
              </w:rPr>
            </w:pPr>
          </w:p>
        </w:tc>
        <w:tc>
          <w:tcPr>
            <w:tcW w:w="1087" w:type="dxa"/>
          </w:tcPr>
          <w:p w14:paraId="79CC68D4" w14:textId="77777777" w:rsidR="005470DA" w:rsidRPr="00AB2860" w:rsidRDefault="005470DA" w:rsidP="008346E4">
            <w:pPr>
              <w:rPr>
                <w:rFonts w:asciiTheme="majorHAnsi" w:eastAsiaTheme="majorEastAsia" w:hAnsiTheme="majorHAnsi" w:cstheme="majorHAnsi"/>
              </w:rPr>
            </w:pPr>
          </w:p>
        </w:tc>
        <w:tc>
          <w:tcPr>
            <w:tcW w:w="1087" w:type="dxa"/>
          </w:tcPr>
          <w:p w14:paraId="31DE8115" w14:textId="77777777" w:rsidR="005470DA" w:rsidRPr="00AB2860" w:rsidRDefault="005470DA" w:rsidP="008346E4">
            <w:pPr>
              <w:rPr>
                <w:rFonts w:asciiTheme="majorHAnsi" w:eastAsiaTheme="majorEastAsia" w:hAnsiTheme="majorHAnsi" w:cstheme="majorHAnsi"/>
              </w:rPr>
            </w:pPr>
          </w:p>
        </w:tc>
        <w:tc>
          <w:tcPr>
            <w:tcW w:w="1552" w:type="dxa"/>
          </w:tcPr>
          <w:p w14:paraId="400AC40B" w14:textId="77777777" w:rsidR="005470DA" w:rsidRPr="00AB2860" w:rsidRDefault="005470DA" w:rsidP="008346E4">
            <w:pPr>
              <w:rPr>
                <w:rFonts w:asciiTheme="majorHAnsi" w:eastAsiaTheme="majorEastAsia" w:hAnsiTheme="majorHAnsi" w:cstheme="majorHAnsi"/>
              </w:rPr>
            </w:pPr>
          </w:p>
        </w:tc>
      </w:tr>
      <w:tr w:rsidR="005470DA" w:rsidRPr="00AB2860" w14:paraId="5987EDB0" w14:textId="77777777" w:rsidTr="008346E4">
        <w:trPr>
          <w:cantSplit/>
          <w:jc w:val="center"/>
        </w:trPr>
        <w:tc>
          <w:tcPr>
            <w:tcW w:w="4248" w:type="dxa"/>
          </w:tcPr>
          <w:p w14:paraId="0AFD66BD"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船上の水素ガス用ポータブルタンクの固縛は解かれているか</w:t>
            </w:r>
          </w:p>
        </w:tc>
        <w:tc>
          <w:tcPr>
            <w:tcW w:w="1086" w:type="dxa"/>
          </w:tcPr>
          <w:p w14:paraId="365B27EB" w14:textId="77777777" w:rsidR="005470DA" w:rsidRPr="00AB2860" w:rsidRDefault="005470DA" w:rsidP="008346E4">
            <w:pPr>
              <w:rPr>
                <w:rFonts w:asciiTheme="majorHAnsi" w:eastAsiaTheme="majorEastAsia" w:hAnsiTheme="majorHAnsi" w:cstheme="majorHAnsi"/>
              </w:rPr>
            </w:pPr>
          </w:p>
        </w:tc>
        <w:tc>
          <w:tcPr>
            <w:tcW w:w="1087" w:type="dxa"/>
          </w:tcPr>
          <w:p w14:paraId="6217323E" w14:textId="77777777" w:rsidR="005470DA" w:rsidRPr="00AB2860" w:rsidRDefault="005470DA" w:rsidP="008346E4">
            <w:pPr>
              <w:rPr>
                <w:rFonts w:asciiTheme="majorHAnsi" w:eastAsiaTheme="majorEastAsia" w:hAnsiTheme="majorHAnsi" w:cstheme="majorHAnsi"/>
              </w:rPr>
            </w:pPr>
          </w:p>
        </w:tc>
        <w:tc>
          <w:tcPr>
            <w:tcW w:w="1087" w:type="dxa"/>
          </w:tcPr>
          <w:p w14:paraId="2EEF667E" w14:textId="77777777" w:rsidR="005470DA" w:rsidRPr="00AB2860" w:rsidRDefault="005470DA" w:rsidP="008346E4">
            <w:pPr>
              <w:rPr>
                <w:rFonts w:asciiTheme="majorHAnsi" w:eastAsiaTheme="majorEastAsia" w:hAnsiTheme="majorHAnsi" w:cstheme="majorHAnsi"/>
              </w:rPr>
            </w:pPr>
          </w:p>
        </w:tc>
        <w:tc>
          <w:tcPr>
            <w:tcW w:w="1552" w:type="dxa"/>
          </w:tcPr>
          <w:p w14:paraId="313BADD1" w14:textId="77777777" w:rsidR="005470DA" w:rsidRPr="00AB2860" w:rsidRDefault="005470DA" w:rsidP="008346E4">
            <w:pPr>
              <w:rPr>
                <w:rFonts w:asciiTheme="majorHAnsi" w:eastAsiaTheme="majorEastAsia" w:hAnsiTheme="majorHAnsi" w:cstheme="majorHAnsi"/>
              </w:rPr>
            </w:pPr>
          </w:p>
        </w:tc>
      </w:tr>
      <w:tr w:rsidR="005470DA" w:rsidRPr="00AB2860" w14:paraId="02DA6FB0" w14:textId="77777777" w:rsidTr="008346E4">
        <w:trPr>
          <w:cantSplit/>
          <w:jc w:val="center"/>
        </w:trPr>
        <w:tc>
          <w:tcPr>
            <w:tcW w:w="4248" w:type="dxa"/>
          </w:tcPr>
          <w:p w14:paraId="4EB64CB5"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可搬式消火器は直ちに使用可能か</w:t>
            </w:r>
          </w:p>
        </w:tc>
        <w:tc>
          <w:tcPr>
            <w:tcW w:w="1086" w:type="dxa"/>
          </w:tcPr>
          <w:p w14:paraId="42A99871" w14:textId="77777777" w:rsidR="005470DA" w:rsidRPr="00AB2860" w:rsidRDefault="005470DA" w:rsidP="008346E4">
            <w:pPr>
              <w:rPr>
                <w:rFonts w:asciiTheme="majorHAnsi" w:eastAsiaTheme="majorEastAsia" w:hAnsiTheme="majorHAnsi" w:cstheme="majorHAnsi"/>
              </w:rPr>
            </w:pPr>
          </w:p>
        </w:tc>
        <w:tc>
          <w:tcPr>
            <w:tcW w:w="1087" w:type="dxa"/>
          </w:tcPr>
          <w:p w14:paraId="7F49F4F9" w14:textId="77777777" w:rsidR="005470DA" w:rsidRPr="00AB2860" w:rsidRDefault="005470DA" w:rsidP="008346E4">
            <w:pPr>
              <w:rPr>
                <w:rFonts w:asciiTheme="majorHAnsi" w:eastAsiaTheme="majorEastAsia" w:hAnsiTheme="majorHAnsi" w:cstheme="majorHAnsi"/>
              </w:rPr>
            </w:pPr>
          </w:p>
        </w:tc>
        <w:tc>
          <w:tcPr>
            <w:tcW w:w="1087" w:type="dxa"/>
          </w:tcPr>
          <w:p w14:paraId="5347F110" w14:textId="77777777" w:rsidR="005470DA" w:rsidRPr="00AB2860" w:rsidRDefault="005470DA" w:rsidP="008346E4">
            <w:pPr>
              <w:rPr>
                <w:rFonts w:asciiTheme="majorHAnsi" w:eastAsiaTheme="majorEastAsia" w:hAnsiTheme="majorHAnsi" w:cstheme="majorHAnsi"/>
              </w:rPr>
            </w:pPr>
          </w:p>
        </w:tc>
        <w:tc>
          <w:tcPr>
            <w:tcW w:w="1552" w:type="dxa"/>
          </w:tcPr>
          <w:p w14:paraId="09F7CF5A" w14:textId="77777777" w:rsidR="005470DA" w:rsidRPr="00AB2860" w:rsidRDefault="005470DA" w:rsidP="008346E4">
            <w:pPr>
              <w:rPr>
                <w:rFonts w:asciiTheme="majorHAnsi" w:eastAsiaTheme="majorEastAsia" w:hAnsiTheme="majorHAnsi" w:cstheme="majorHAnsi"/>
              </w:rPr>
            </w:pPr>
          </w:p>
        </w:tc>
      </w:tr>
      <w:tr w:rsidR="005470DA" w:rsidRPr="00AB2860" w14:paraId="38A6DF75" w14:textId="77777777" w:rsidTr="008346E4">
        <w:trPr>
          <w:cantSplit/>
          <w:jc w:val="center"/>
        </w:trPr>
        <w:tc>
          <w:tcPr>
            <w:tcW w:w="4248" w:type="dxa"/>
          </w:tcPr>
          <w:p w14:paraId="10FB6B10" w14:textId="77777777" w:rsidR="005470DA" w:rsidRPr="00AB2860" w:rsidRDefault="005470DA" w:rsidP="008346E4">
            <w:pPr>
              <w:pStyle w:val="aff6"/>
              <w:numPr>
                <w:ilvl w:val="0"/>
                <w:numId w:val="29"/>
              </w:numPr>
              <w:adjustRightInd/>
              <w:spacing w:line="240" w:lineRule="auto"/>
              <w:ind w:leftChars="0"/>
              <w:jc w:val="left"/>
              <w:textAlignment w:val="auto"/>
              <w:rPr>
                <w:rFonts w:asciiTheme="majorHAnsi" w:eastAsiaTheme="majorEastAsia" w:hAnsiTheme="majorHAnsi" w:cstheme="majorHAnsi"/>
              </w:rPr>
            </w:pPr>
            <w:r w:rsidRPr="00AB2860">
              <w:rPr>
                <w:rFonts w:asciiTheme="majorHAnsi" w:eastAsiaTheme="majorEastAsia" w:hAnsiTheme="majorHAnsi" w:cstheme="majorHAnsi"/>
              </w:rPr>
              <w:t>燃料移送中の適切な作業乗組員が配置されているか</w:t>
            </w:r>
          </w:p>
        </w:tc>
        <w:tc>
          <w:tcPr>
            <w:tcW w:w="1086" w:type="dxa"/>
          </w:tcPr>
          <w:p w14:paraId="1846FA2B" w14:textId="77777777" w:rsidR="005470DA" w:rsidRPr="00AB2860" w:rsidRDefault="005470DA" w:rsidP="008346E4">
            <w:pPr>
              <w:rPr>
                <w:rFonts w:asciiTheme="majorHAnsi" w:eastAsiaTheme="majorEastAsia" w:hAnsiTheme="majorHAnsi" w:cstheme="majorHAnsi"/>
              </w:rPr>
            </w:pPr>
          </w:p>
        </w:tc>
        <w:tc>
          <w:tcPr>
            <w:tcW w:w="1087" w:type="dxa"/>
          </w:tcPr>
          <w:p w14:paraId="75F7F452" w14:textId="77777777" w:rsidR="005470DA" w:rsidRPr="00AB2860" w:rsidRDefault="005470DA" w:rsidP="008346E4">
            <w:pPr>
              <w:rPr>
                <w:rFonts w:asciiTheme="majorHAnsi" w:eastAsiaTheme="majorEastAsia" w:hAnsiTheme="majorHAnsi" w:cstheme="majorHAnsi"/>
              </w:rPr>
            </w:pPr>
          </w:p>
        </w:tc>
        <w:tc>
          <w:tcPr>
            <w:tcW w:w="1087" w:type="dxa"/>
          </w:tcPr>
          <w:p w14:paraId="4464F08A" w14:textId="77777777" w:rsidR="005470DA" w:rsidRPr="00AB2860" w:rsidRDefault="005470DA" w:rsidP="008346E4">
            <w:pPr>
              <w:rPr>
                <w:rFonts w:asciiTheme="majorHAnsi" w:eastAsiaTheme="majorEastAsia" w:hAnsiTheme="majorHAnsi" w:cstheme="majorHAnsi"/>
              </w:rPr>
            </w:pPr>
          </w:p>
        </w:tc>
        <w:tc>
          <w:tcPr>
            <w:tcW w:w="1552" w:type="dxa"/>
          </w:tcPr>
          <w:p w14:paraId="6F6CB69F" w14:textId="77777777" w:rsidR="005470DA" w:rsidRPr="00AB2860" w:rsidRDefault="005470DA" w:rsidP="008346E4">
            <w:pPr>
              <w:rPr>
                <w:rFonts w:asciiTheme="majorHAnsi" w:eastAsiaTheme="majorEastAsia" w:hAnsiTheme="majorHAnsi" w:cstheme="majorHAnsi"/>
              </w:rPr>
            </w:pPr>
          </w:p>
        </w:tc>
      </w:tr>
    </w:tbl>
    <w:p w14:paraId="74D76258"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A (Agreement</w:t>
      </w:r>
      <w:r w:rsidRPr="00AB2860">
        <w:rPr>
          <w:rFonts w:asciiTheme="majorHAnsi" w:eastAsiaTheme="majorEastAsia" w:hAnsiTheme="majorHAnsi" w:cstheme="majorHAnsi"/>
        </w:rPr>
        <w:t>合意</w:t>
      </w:r>
      <w:r w:rsidRPr="00AB2860">
        <w:rPr>
          <w:rFonts w:asciiTheme="majorHAnsi" w:eastAsiaTheme="majorEastAsia" w:hAnsiTheme="majorHAnsi" w:cstheme="majorHAnsi"/>
        </w:rPr>
        <w:t>)</w:t>
      </w:r>
      <w:r w:rsidRPr="00AB2860">
        <w:rPr>
          <w:rFonts w:asciiTheme="majorHAnsi" w:eastAsiaTheme="majorEastAsia" w:hAnsiTheme="majorHAnsi" w:cstheme="majorHAnsi"/>
        </w:rPr>
        <w:t>：合意事項。チェックリストもしくはその他相互のやり取りにより明確にされる。</w:t>
      </w:r>
    </w:p>
    <w:p w14:paraId="05E4B7D1" w14:textId="77777777" w:rsidR="005470DA" w:rsidRPr="00AB2860" w:rsidRDefault="005470DA" w:rsidP="005470DA">
      <w:pPr>
        <w:rPr>
          <w:rFonts w:asciiTheme="majorHAnsi" w:eastAsiaTheme="majorEastAsia" w:hAnsiTheme="majorHAnsi" w:cstheme="majorHAnsi"/>
        </w:rPr>
      </w:pPr>
      <w:r w:rsidRPr="00AB2860">
        <w:rPr>
          <w:rFonts w:asciiTheme="majorHAnsi" w:eastAsiaTheme="majorEastAsia" w:hAnsiTheme="majorHAnsi" w:cstheme="majorHAnsi"/>
        </w:rPr>
        <w:t>R (Re-check</w:t>
      </w:r>
      <w:r w:rsidRPr="00AB2860">
        <w:rPr>
          <w:rFonts w:asciiTheme="majorHAnsi" w:eastAsiaTheme="majorEastAsia" w:hAnsiTheme="majorHAnsi" w:cstheme="majorHAnsi"/>
        </w:rPr>
        <w:t>再確認</w:t>
      </w:r>
      <w:r w:rsidRPr="00AB2860">
        <w:rPr>
          <w:rFonts w:asciiTheme="majorHAnsi" w:eastAsiaTheme="majorEastAsia" w:hAnsiTheme="majorHAnsi" w:cstheme="majorHAnsi"/>
        </w:rPr>
        <w:t>)</w:t>
      </w:r>
      <w:r w:rsidRPr="00AB2860">
        <w:rPr>
          <w:rFonts w:asciiTheme="majorHAnsi" w:eastAsiaTheme="majorEastAsia" w:hAnsiTheme="majorHAnsi" w:cstheme="majorHAnsi"/>
        </w:rPr>
        <w:t>：当事者間で同意されている適切な間隔で再確認を行う項目。</w:t>
      </w:r>
    </w:p>
    <w:p w14:paraId="326C8B7E" w14:textId="77777777" w:rsidR="00D15964" w:rsidRPr="00AB2860" w:rsidRDefault="00D15964">
      <w:pPr>
        <w:rPr>
          <w:rFonts w:asciiTheme="majorHAnsi" w:eastAsiaTheme="majorEastAsia" w:hAnsiTheme="majorHAnsi" w:cstheme="majorHAnsi"/>
        </w:rPr>
      </w:pPr>
    </w:p>
    <w:sectPr w:rsidR="00D15964" w:rsidRPr="00AB2860" w:rsidSect="00603CB5">
      <w:footerReference w:type="default" r:id="rId11"/>
      <w:pgSz w:w="11906" w:h="16838" w:code="9"/>
      <w:pgMar w:top="1418" w:right="1418" w:bottom="1418" w:left="1418" w:header="720" w:footer="720" w:gutter="0"/>
      <w:paperSrc w:first="7" w:other="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F342" w14:textId="77777777" w:rsidR="00AE0AD5" w:rsidRDefault="00AE0AD5" w:rsidP="005470DA">
      <w:pPr>
        <w:spacing w:line="240" w:lineRule="auto"/>
      </w:pPr>
      <w:r>
        <w:separator/>
      </w:r>
    </w:p>
  </w:endnote>
  <w:endnote w:type="continuationSeparator" w:id="0">
    <w:p w14:paraId="176145C1" w14:textId="77777777" w:rsidR="00AE0AD5" w:rsidRDefault="00AE0AD5" w:rsidP="00547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3B8F" w14:textId="77777777" w:rsidR="003215D6" w:rsidRPr="00FD3945" w:rsidRDefault="003215D6" w:rsidP="008346E4">
    <w:pPr>
      <w:pStyle w:val="a5"/>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50575"/>
      <w:docPartObj>
        <w:docPartGallery w:val="Page Numbers (Bottom of Page)"/>
        <w:docPartUnique/>
      </w:docPartObj>
    </w:sdtPr>
    <w:sdtContent>
      <w:p w14:paraId="48A2944C" w14:textId="46EFCB05" w:rsidR="00F367AF" w:rsidRDefault="00F367AF">
        <w:pPr>
          <w:pStyle w:val="a5"/>
          <w:jc w:val="center"/>
        </w:pPr>
        <w:r>
          <w:fldChar w:fldCharType="begin"/>
        </w:r>
        <w:r>
          <w:instrText>PAGE   \* MERGEFORMAT</w:instrText>
        </w:r>
        <w:r>
          <w:fldChar w:fldCharType="separate"/>
        </w:r>
        <w:r w:rsidR="007C34FA" w:rsidRPr="007C34FA">
          <w:rPr>
            <w:noProof/>
            <w:lang w:val="ja-JP"/>
          </w:rPr>
          <w:t>17</w:t>
        </w:r>
        <w:r>
          <w:fldChar w:fldCharType="end"/>
        </w:r>
      </w:p>
    </w:sdtContent>
  </w:sdt>
  <w:p w14:paraId="0CF46A2E" w14:textId="77777777" w:rsidR="003215D6" w:rsidRPr="00DB38E3" w:rsidRDefault="003215D6" w:rsidP="00DB38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20707"/>
      <w:docPartObj>
        <w:docPartGallery w:val="Page Numbers (Bottom of Page)"/>
        <w:docPartUnique/>
      </w:docPartObj>
    </w:sdtPr>
    <w:sdtContent>
      <w:p w14:paraId="71B4BC31" w14:textId="23409C81" w:rsidR="007C34FA" w:rsidRDefault="007C34FA">
        <w:pPr>
          <w:pStyle w:val="a5"/>
          <w:jc w:val="center"/>
        </w:pPr>
        <w:r>
          <w:fldChar w:fldCharType="begin"/>
        </w:r>
        <w:r>
          <w:instrText>PAGE   \* MERGEFORMAT</w:instrText>
        </w:r>
        <w:r>
          <w:fldChar w:fldCharType="separate"/>
        </w:r>
        <w:r w:rsidRPr="007C34FA">
          <w:rPr>
            <w:noProof/>
            <w:lang w:val="ja-JP"/>
          </w:rPr>
          <w:t>18</w:t>
        </w:r>
        <w:r>
          <w:fldChar w:fldCharType="end"/>
        </w:r>
      </w:p>
    </w:sdtContent>
  </w:sdt>
  <w:p w14:paraId="48074909" w14:textId="77777777" w:rsidR="003215D6" w:rsidRPr="00DB38E3" w:rsidRDefault="003215D6" w:rsidP="00DB3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5617" w14:textId="77777777" w:rsidR="00AE0AD5" w:rsidRDefault="00AE0AD5" w:rsidP="005470DA">
      <w:pPr>
        <w:spacing w:line="240" w:lineRule="auto"/>
      </w:pPr>
      <w:r>
        <w:separator/>
      </w:r>
    </w:p>
  </w:footnote>
  <w:footnote w:type="continuationSeparator" w:id="0">
    <w:p w14:paraId="58D5A4A5" w14:textId="77777777" w:rsidR="00AE0AD5" w:rsidRDefault="00AE0AD5" w:rsidP="005470DA">
      <w:pPr>
        <w:spacing w:line="240" w:lineRule="auto"/>
      </w:pPr>
      <w:r>
        <w:continuationSeparator/>
      </w:r>
    </w:p>
  </w:footnote>
  <w:footnote w:id="1">
    <w:p w14:paraId="079A9029" w14:textId="77777777" w:rsidR="003215D6" w:rsidRDefault="003215D6" w:rsidP="005470DA">
      <w:pPr>
        <w:pStyle w:val="ac"/>
        <w:snapToGrid w:val="0"/>
        <w:ind w:left="141" w:hangingChars="67" w:hanging="141"/>
      </w:pPr>
      <w:r>
        <w:rPr>
          <w:rStyle w:val="ae"/>
        </w:rPr>
        <w:footnoteRef/>
      </w:r>
      <w:r>
        <w:rPr>
          <w:rFonts w:hint="eastAsia"/>
        </w:rPr>
        <w:t xml:space="preserve"> </w:t>
      </w:r>
      <w:r w:rsidRPr="003B0D34">
        <w:rPr>
          <w:rFonts w:hint="eastAsia"/>
          <w:sz w:val="20"/>
        </w:rPr>
        <w:t>区域の内部において機械通風がない場合に、通風が制限され、かつ、爆発性雰囲気が自然に拡散しない区域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11EBA88"/>
    <w:lvl w:ilvl="0">
      <w:start w:val="1"/>
      <w:numFmt w:val="decimal"/>
      <w:pStyle w:val="1"/>
      <w:lvlText w:val="%1"/>
      <w:legacy w:legacy="1" w:legacySpace="170" w:legacyIndent="210"/>
      <w:lvlJc w:val="left"/>
      <w:pPr>
        <w:ind w:left="210" w:hanging="210"/>
      </w:pPr>
      <w:rPr>
        <w:rFonts w:ascii="Arial" w:hAnsi="Arial" w:hint="default"/>
      </w:rPr>
    </w:lvl>
    <w:lvl w:ilvl="1">
      <w:start w:val="1"/>
      <w:numFmt w:val="decimal"/>
      <w:pStyle w:val="2"/>
      <w:lvlText w:val="%1.%2"/>
      <w:legacy w:legacy="1" w:legacySpace="170" w:legacyIndent="210"/>
      <w:lvlJc w:val="left"/>
      <w:pPr>
        <w:ind w:left="420" w:hanging="210"/>
      </w:pPr>
      <w:rPr>
        <w:rFonts w:ascii="Arial" w:hAnsi="Arial" w:hint="default"/>
      </w:rPr>
    </w:lvl>
    <w:lvl w:ilvl="2">
      <w:start w:val="1"/>
      <w:numFmt w:val="decimal"/>
      <w:pStyle w:val="3"/>
      <w:lvlText w:val="%1.%2.%3"/>
      <w:legacy w:legacy="1" w:legacySpace="170" w:legacyIndent="216"/>
      <w:lvlJc w:val="left"/>
      <w:pPr>
        <w:ind w:left="636" w:hanging="216"/>
      </w:pPr>
      <w:rPr>
        <w:rFonts w:ascii="Arial" w:hAnsi="Arial" w:hint="default"/>
      </w:rPr>
    </w:lvl>
    <w:lvl w:ilvl="3">
      <w:start w:val="1"/>
      <w:numFmt w:val="decimal"/>
      <w:pStyle w:val="4"/>
      <w:lvlText w:val="(%4)"/>
      <w:legacy w:legacy="1" w:legacySpace="170" w:legacyIndent="210"/>
      <w:lvlJc w:val="left"/>
      <w:pPr>
        <w:ind w:left="1061" w:hanging="210"/>
      </w:pPr>
    </w:lvl>
    <w:lvl w:ilvl="4">
      <w:start w:val="1"/>
      <w:numFmt w:val="decimalEnclosedCircle"/>
      <w:pStyle w:val="5"/>
      <w:lvlText w:val="%5"/>
      <w:legacy w:legacy="1" w:legacySpace="170" w:legacyIndent="0"/>
      <w:lvlJc w:val="left"/>
      <w:pPr>
        <w:ind w:left="846" w:firstLine="0"/>
      </w:pPr>
    </w:lvl>
    <w:lvl w:ilvl="5">
      <w:start w:val="1"/>
      <w:numFmt w:val="lowerLetter"/>
      <w:pStyle w:val="6"/>
      <w:lvlText w:val="%6)"/>
      <w:legacy w:legacy="1" w:legacySpace="170" w:legacyIndent="0"/>
      <w:lvlJc w:val="left"/>
      <w:pPr>
        <w:ind w:left="846" w:firstLine="0"/>
      </w:pPr>
    </w:lvl>
    <w:lvl w:ilvl="6">
      <w:start w:val="1"/>
      <w:numFmt w:val="lowerRoman"/>
      <w:pStyle w:val="7"/>
      <w:lvlText w:val="%7)"/>
      <w:legacy w:legacy="1" w:legacySpace="170" w:legacyIndent="0"/>
      <w:lvlJc w:val="left"/>
      <w:pPr>
        <w:ind w:left="846" w:firstLine="0"/>
      </w:pPr>
    </w:lvl>
    <w:lvl w:ilvl="7">
      <w:start w:val="1"/>
      <w:numFmt w:val="iroha"/>
      <w:pStyle w:val="8"/>
      <w:lvlText w:val="%8)"/>
      <w:legacy w:legacy="1" w:legacySpace="170" w:legacyIndent="0"/>
      <w:lvlJc w:val="left"/>
      <w:pPr>
        <w:ind w:left="846" w:firstLine="0"/>
      </w:pPr>
    </w:lvl>
    <w:lvl w:ilvl="8">
      <w:start w:val="1"/>
      <w:numFmt w:val="none"/>
      <w:pStyle w:val="9"/>
      <w:lvlText w:val=""/>
      <w:legacy w:legacy="1" w:legacySpace="170" w:legacyIndent="0"/>
      <w:lvlJc w:val="left"/>
      <w:pPr>
        <w:ind w:left="846" w:firstLine="0"/>
      </w:pPr>
      <w:rPr>
        <w:rFonts w:ascii="Wingdings" w:hAnsi="Wingdings" w:hint="default"/>
      </w:rPr>
    </w:lvl>
  </w:abstractNum>
  <w:abstractNum w:abstractNumId="1" w15:restartNumberingAfterBreak="0">
    <w:nsid w:val="00E3430B"/>
    <w:multiLevelType w:val="hybridMultilevel"/>
    <w:tmpl w:val="6CE4D212"/>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0F84B70"/>
    <w:multiLevelType w:val="hybridMultilevel"/>
    <w:tmpl w:val="884A041C"/>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017A5811"/>
    <w:multiLevelType w:val="hybridMultilevel"/>
    <w:tmpl w:val="B8C4CB2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4FD13B6"/>
    <w:multiLevelType w:val="hybridMultilevel"/>
    <w:tmpl w:val="C1A2DE10"/>
    <w:lvl w:ilvl="0" w:tplc="0409000B">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5BB047C"/>
    <w:multiLevelType w:val="hybridMultilevel"/>
    <w:tmpl w:val="99A83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C518F5"/>
    <w:multiLevelType w:val="hybridMultilevel"/>
    <w:tmpl w:val="697ACF0A"/>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0EB27D8E"/>
    <w:multiLevelType w:val="hybridMultilevel"/>
    <w:tmpl w:val="B3D68AE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F921608"/>
    <w:multiLevelType w:val="hybridMultilevel"/>
    <w:tmpl w:val="F0BC25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FBC5B64"/>
    <w:multiLevelType w:val="hybridMultilevel"/>
    <w:tmpl w:val="ADDC65B2"/>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10CA3FD1"/>
    <w:multiLevelType w:val="hybridMultilevel"/>
    <w:tmpl w:val="FC862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1566C"/>
    <w:multiLevelType w:val="hybridMultilevel"/>
    <w:tmpl w:val="50BCCDB8"/>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13D61C80"/>
    <w:multiLevelType w:val="hybridMultilevel"/>
    <w:tmpl w:val="0338C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ED2B68"/>
    <w:multiLevelType w:val="hybridMultilevel"/>
    <w:tmpl w:val="E2184E7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4B753A9"/>
    <w:multiLevelType w:val="hybridMultilevel"/>
    <w:tmpl w:val="9CE8E37E"/>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16183942"/>
    <w:multiLevelType w:val="hybridMultilevel"/>
    <w:tmpl w:val="956252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106F59"/>
    <w:multiLevelType w:val="hybridMultilevel"/>
    <w:tmpl w:val="FC3AD28A"/>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1C896AF9"/>
    <w:multiLevelType w:val="hybridMultilevel"/>
    <w:tmpl w:val="2876B9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1D9E7AF7"/>
    <w:multiLevelType w:val="hybridMultilevel"/>
    <w:tmpl w:val="3D36BB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F61B40"/>
    <w:multiLevelType w:val="hybridMultilevel"/>
    <w:tmpl w:val="9DA44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995BF5"/>
    <w:multiLevelType w:val="hybridMultilevel"/>
    <w:tmpl w:val="0C269070"/>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28B3228E"/>
    <w:multiLevelType w:val="hybridMultilevel"/>
    <w:tmpl w:val="23EEC9A6"/>
    <w:lvl w:ilvl="0" w:tplc="4784F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A11D8C"/>
    <w:multiLevelType w:val="hybridMultilevel"/>
    <w:tmpl w:val="8DC4387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2DC80890"/>
    <w:multiLevelType w:val="hybridMultilevel"/>
    <w:tmpl w:val="00C835B6"/>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4" w15:restartNumberingAfterBreak="0">
    <w:nsid w:val="2E176FC0"/>
    <w:multiLevelType w:val="hybridMultilevel"/>
    <w:tmpl w:val="DB8656EC"/>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5" w15:restartNumberingAfterBreak="0">
    <w:nsid w:val="31054F09"/>
    <w:multiLevelType w:val="hybridMultilevel"/>
    <w:tmpl w:val="9550B4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4D2171"/>
    <w:multiLevelType w:val="hybridMultilevel"/>
    <w:tmpl w:val="7FB85BB8"/>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7" w15:restartNumberingAfterBreak="0">
    <w:nsid w:val="35B23BA7"/>
    <w:multiLevelType w:val="hybridMultilevel"/>
    <w:tmpl w:val="880C9C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6290EBE"/>
    <w:multiLevelType w:val="hybridMultilevel"/>
    <w:tmpl w:val="8234835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3660418B"/>
    <w:multiLevelType w:val="hybridMultilevel"/>
    <w:tmpl w:val="779873EE"/>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0" w15:restartNumberingAfterBreak="0">
    <w:nsid w:val="37FF7EA3"/>
    <w:multiLevelType w:val="hybridMultilevel"/>
    <w:tmpl w:val="C7F455A6"/>
    <w:lvl w:ilvl="0" w:tplc="4784F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8777391"/>
    <w:multiLevelType w:val="hybridMultilevel"/>
    <w:tmpl w:val="94C270AC"/>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2" w15:restartNumberingAfterBreak="0">
    <w:nsid w:val="38C80499"/>
    <w:multiLevelType w:val="hybridMultilevel"/>
    <w:tmpl w:val="1262A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8D15D15"/>
    <w:multiLevelType w:val="hybridMultilevel"/>
    <w:tmpl w:val="C7F455A6"/>
    <w:lvl w:ilvl="0" w:tplc="4784F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A10A68"/>
    <w:multiLevelType w:val="hybridMultilevel"/>
    <w:tmpl w:val="FB9AFF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9B048B5"/>
    <w:multiLevelType w:val="hybridMultilevel"/>
    <w:tmpl w:val="9DA44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9B45D5A"/>
    <w:multiLevelType w:val="hybridMultilevel"/>
    <w:tmpl w:val="FC862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9DC78D2"/>
    <w:multiLevelType w:val="hybridMultilevel"/>
    <w:tmpl w:val="D5E0796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3A63235A"/>
    <w:multiLevelType w:val="hybridMultilevel"/>
    <w:tmpl w:val="1F3EE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AC145C4"/>
    <w:multiLevelType w:val="hybridMultilevel"/>
    <w:tmpl w:val="1262A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DEA6F55"/>
    <w:multiLevelType w:val="hybridMultilevel"/>
    <w:tmpl w:val="B90A6C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E341D11"/>
    <w:multiLevelType w:val="hybridMultilevel"/>
    <w:tmpl w:val="B95ED736"/>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2" w15:restartNumberingAfterBreak="0">
    <w:nsid w:val="3EC13612"/>
    <w:multiLevelType w:val="multilevel"/>
    <w:tmpl w:val="F3720690"/>
    <w:styleLink w:val="10"/>
    <w:lvl w:ilvl="0">
      <w:start w:val="8"/>
      <w:numFmt w:val="decimal"/>
      <w:lvlText w:val="%1.2"/>
      <w:lvlJc w:val="left"/>
      <w:pPr>
        <w:ind w:left="425" w:hanging="425"/>
      </w:pPr>
      <w:rPr>
        <w:rFonts w:hint="eastAsia"/>
        <w:b w:val="0"/>
        <w:bCs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EF632D1"/>
    <w:multiLevelType w:val="hybridMultilevel"/>
    <w:tmpl w:val="DCE02AFE"/>
    <w:lvl w:ilvl="0" w:tplc="0409000B">
      <w:start w:val="1"/>
      <w:numFmt w:val="bullet"/>
      <w:lvlText w:val=""/>
      <w:lvlJc w:val="left"/>
      <w:pPr>
        <w:ind w:left="840" w:hanging="420"/>
      </w:pPr>
      <w:rPr>
        <w:rFonts w:ascii="Wingdings" w:hAnsi="Wingdings" w:hint="default"/>
      </w:rPr>
    </w:lvl>
    <w:lvl w:ilvl="1" w:tplc="C980E60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3F0A20D7"/>
    <w:multiLevelType w:val="hybridMultilevel"/>
    <w:tmpl w:val="1D56F2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40070D44"/>
    <w:multiLevelType w:val="hybridMultilevel"/>
    <w:tmpl w:val="3214A858"/>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6" w15:restartNumberingAfterBreak="0">
    <w:nsid w:val="40134E94"/>
    <w:multiLevelType w:val="hybridMultilevel"/>
    <w:tmpl w:val="2744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50A41DE"/>
    <w:multiLevelType w:val="hybridMultilevel"/>
    <w:tmpl w:val="0338C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6683862"/>
    <w:multiLevelType w:val="hybridMultilevel"/>
    <w:tmpl w:val="6E80AD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48A93227"/>
    <w:multiLevelType w:val="hybridMultilevel"/>
    <w:tmpl w:val="B4C0C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D015B36"/>
    <w:multiLevelType w:val="hybridMultilevel"/>
    <w:tmpl w:val="06986AE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1" w15:restartNumberingAfterBreak="0">
    <w:nsid w:val="4F06721F"/>
    <w:multiLevelType w:val="hybridMultilevel"/>
    <w:tmpl w:val="F06CE1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FED772B"/>
    <w:multiLevelType w:val="hybridMultilevel"/>
    <w:tmpl w:val="F21A79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50E527E5"/>
    <w:multiLevelType w:val="hybridMultilevel"/>
    <w:tmpl w:val="5A3890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5223BDF"/>
    <w:multiLevelType w:val="hybridMultilevel"/>
    <w:tmpl w:val="1C4E4E12"/>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5" w15:restartNumberingAfterBreak="0">
    <w:nsid w:val="55B54FB3"/>
    <w:multiLevelType w:val="hybridMultilevel"/>
    <w:tmpl w:val="94AE5304"/>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6" w15:restartNumberingAfterBreak="0">
    <w:nsid w:val="59C06468"/>
    <w:multiLevelType w:val="hybridMultilevel"/>
    <w:tmpl w:val="7666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364BA4"/>
    <w:multiLevelType w:val="hybridMultilevel"/>
    <w:tmpl w:val="4978ED7E"/>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8" w15:restartNumberingAfterBreak="0">
    <w:nsid w:val="5EE66CC0"/>
    <w:multiLevelType w:val="hybridMultilevel"/>
    <w:tmpl w:val="A4527F56"/>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9" w15:restartNumberingAfterBreak="0">
    <w:nsid w:val="626B759E"/>
    <w:multiLevelType w:val="hybridMultilevel"/>
    <w:tmpl w:val="0E6805C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63C43125"/>
    <w:multiLevelType w:val="hybridMultilevel"/>
    <w:tmpl w:val="14B6ECB0"/>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1" w15:restartNumberingAfterBreak="0">
    <w:nsid w:val="643F1F1B"/>
    <w:multiLevelType w:val="hybridMultilevel"/>
    <w:tmpl w:val="F9ACCCC8"/>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2" w15:restartNumberingAfterBreak="0">
    <w:nsid w:val="644A38E8"/>
    <w:multiLevelType w:val="hybridMultilevel"/>
    <w:tmpl w:val="9DA44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101BC0"/>
    <w:multiLevelType w:val="hybridMultilevel"/>
    <w:tmpl w:val="A4EA54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4" w15:restartNumberingAfterBreak="0">
    <w:nsid w:val="69F82BE1"/>
    <w:multiLevelType w:val="hybridMultilevel"/>
    <w:tmpl w:val="48BE09FC"/>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5" w15:restartNumberingAfterBreak="0">
    <w:nsid w:val="6A9B08F2"/>
    <w:multiLevelType w:val="hybridMultilevel"/>
    <w:tmpl w:val="A426E1D0"/>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6" w15:restartNumberingAfterBreak="0">
    <w:nsid w:val="6C2B02BA"/>
    <w:multiLevelType w:val="hybridMultilevel"/>
    <w:tmpl w:val="C7F455A6"/>
    <w:lvl w:ilvl="0" w:tplc="4784F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C607E5A"/>
    <w:multiLevelType w:val="hybridMultilevel"/>
    <w:tmpl w:val="13309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CD0307B"/>
    <w:multiLevelType w:val="hybridMultilevel"/>
    <w:tmpl w:val="4702AB94"/>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9" w15:restartNumberingAfterBreak="0">
    <w:nsid w:val="6D45482A"/>
    <w:multiLevelType w:val="hybridMultilevel"/>
    <w:tmpl w:val="D05AB4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0A400B9"/>
    <w:multiLevelType w:val="hybridMultilevel"/>
    <w:tmpl w:val="2744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3304B89"/>
    <w:multiLevelType w:val="hybridMultilevel"/>
    <w:tmpl w:val="04C2F1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2" w15:restartNumberingAfterBreak="0">
    <w:nsid w:val="73AB425D"/>
    <w:multiLevelType w:val="hybridMultilevel"/>
    <w:tmpl w:val="C7F455A6"/>
    <w:lvl w:ilvl="0" w:tplc="4784F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42E5322"/>
    <w:multiLevelType w:val="hybridMultilevel"/>
    <w:tmpl w:val="0338C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9952853"/>
    <w:multiLevelType w:val="hybridMultilevel"/>
    <w:tmpl w:val="A850794E"/>
    <w:lvl w:ilvl="0" w:tplc="0409000F">
      <w:start w:val="1"/>
      <w:numFmt w:val="decimal"/>
      <w:lvlText w:val="%1."/>
      <w:lvlJc w:val="left"/>
      <w:pPr>
        <w:ind w:left="420" w:hanging="420"/>
      </w:pPr>
    </w:lvl>
    <w:lvl w:ilvl="1" w:tplc="393E909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A6C5169"/>
    <w:multiLevelType w:val="hybridMultilevel"/>
    <w:tmpl w:val="DDFCAE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6" w15:restartNumberingAfterBreak="0">
    <w:nsid w:val="7BBF2804"/>
    <w:multiLevelType w:val="hybridMultilevel"/>
    <w:tmpl w:val="A0CC2D20"/>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7" w15:restartNumberingAfterBreak="0">
    <w:nsid w:val="7D0172D5"/>
    <w:multiLevelType w:val="hybridMultilevel"/>
    <w:tmpl w:val="2744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D1E43F5"/>
    <w:multiLevelType w:val="hybridMultilevel"/>
    <w:tmpl w:val="AA3C684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9" w15:restartNumberingAfterBreak="0">
    <w:nsid w:val="7E512D84"/>
    <w:multiLevelType w:val="hybridMultilevel"/>
    <w:tmpl w:val="CA5CAAB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 w15:restartNumberingAfterBreak="0">
    <w:nsid w:val="7E7409D6"/>
    <w:multiLevelType w:val="hybridMultilevel"/>
    <w:tmpl w:val="03C4F1A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1" w15:restartNumberingAfterBreak="0">
    <w:nsid w:val="7F192492"/>
    <w:multiLevelType w:val="hybridMultilevel"/>
    <w:tmpl w:val="6BD8AE0C"/>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 w:numId="2">
    <w:abstractNumId w:val="68"/>
  </w:num>
  <w:num w:numId="3">
    <w:abstractNumId w:val="9"/>
  </w:num>
  <w:num w:numId="4">
    <w:abstractNumId w:val="14"/>
  </w:num>
  <w:num w:numId="5">
    <w:abstractNumId w:val="2"/>
  </w:num>
  <w:num w:numId="6">
    <w:abstractNumId w:val="60"/>
  </w:num>
  <w:num w:numId="7">
    <w:abstractNumId w:val="50"/>
  </w:num>
  <w:num w:numId="8">
    <w:abstractNumId w:val="75"/>
  </w:num>
  <w:num w:numId="9">
    <w:abstractNumId w:val="49"/>
  </w:num>
  <w:num w:numId="10">
    <w:abstractNumId w:val="41"/>
  </w:num>
  <w:num w:numId="11">
    <w:abstractNumId w:val="15"/>
  </w:num>
  <w:num w:numId="12">
    <w:abstractNumId w:val="26"/>
  </w:num>
  <w:num w:numId="13">
    <w:abstractNumId w:val="6"/>
  </w:num>
  <w:num w:numId="14">
    <w:abstractNumId w:val="16"/>
  </w:num>
  <w:num w:numId="15">
    <w:abstractNumId w:val="64"/>
  </w:num>
  <w:num w:numId="16">
    <w:abstractNumId w:val="57"/>
  </w:num>
  <w:num w:numId="17">
    <w:abstractNumId w:val="45"/>
  </w:num>
  <w:num w:numId="18">
    <w:abstractNumId w:val="1"/>
  </w:num>
  <w:num w:numId="19">
    <w:abstractNumId w:val="23"/>
  </w:num>
  <w:num w:numId="20">
    <w:abstractNumId w:val="8"/>
  </w:num>
  <w:num w:numId="21">
    <w:abstractNumId w:val="65"/>
  </w:num>
  <w:num w:numId="22">
    <w:abstractNumId w:val="42"/>
  </w:num>
  <w:num w:numId="23">
    <w:abstractNumId w:val="31"/>
  </w:num>
  <w:num w:numId="24">
    <w:abstractNumId w:val="52"/>
  </w:num>
  <w:num w:numId="25">
    <w:abstractNumId w:val="43"/>
  </w:num>
  <w:num w:numId="26">
    <w:abstractNumId w:val="7"/>
  </w:num>
  <w:num w:numId="27">
    <w:abstractNumId w:val="44"/>
  </w:num>
  <w:num w:numId="28">
    <w:abstractNumId w:val="59"/>
  </w:num>
  <w:num w:numId="29">
    <w:abstractNumId w:val="6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8"/>
  </w:num>
  <w:num w:numId="33">
    <w:abstractNumId w:val="55"/>
  </w:num>
  <w:num w:numId="34">
    <w:abstractNumId w:val="22"/>
  </w:num>
  <w:num w:numId="35">
    <w:abstractNumId w:val="37"/>
  </w:num>
  <w:num w:numId="36">
    <w:abstractNumId w:val="79"/>
  </w:num>
  <w:num w:numId="37">
    <w:abstractNumId w:val="28"/>
  </w:num>
  <w:num w:numId="38">
    <w:abstractNumId w:val="3"/>
  </w:num>
  <w:num w:numId="39">
    <w:abstractNumId w:val="80"/>
  </w:num>
  <w:num w:numId="40">
    <w:abstractNumId w:val="74"/>
  </w:num>
  <w:num w:numId="41">
    <w:abstractNumId w:val="47"/>
  </w:num>
  <w:num w:numId="42">
    <w:abstractNumId w:val="5"/>
  </w:num>
  <w:num w:numId="43">
    <w:abstractNumId w:val="66"/>
  </w:num>
  <w:num w:numId="44">
    <w:abstractNumId w:val="32"/>
  </w:num>
  <w:num w:numId="45">
    <w:abstractNumId w:val="40"/>
  </w:num>
  <w:num w:numId="46">
    <w:abstractNumId w:val="21"/>
  </w:num>
  <w:num w:numId="47">
    <w:abstractNumId w:val="77"/>
  </w:num>
  <w:num w:numId="48">
    <w:abstractNumId w:val="10"/>
  </w:num>
  <w:num w:numId="49">
    <w:abstractNumId w:val="34"/>
  </w:num>
  <w:num w:numId="50">
    <w:abstractNumId w:val="35"/>
  </w:num>
  <w:num w:numId="51">
    <w:abstractNumId w:val="56"/>
  </w:num>
  <w:num w:numId="52">
    <w:abstractNumId w:val="38"/>
  </w:num>
  <w:num w:numId="53">
    <w:abstractNumId w:val="67"/>
  </w:num>
  <w:num w:numId="54">
    <w:abstractNumId w:val="62"/>
  </w:num>
  <w:num w:numId="55">
    <w:abstractNumId w:val="19"/>
  </w:num>
  <w:num w:numId="56">
    <w:abstractNumId w:val="30"/>
  </w:num>
  <w:num w:numId="57">
    <w:abstractNumId w:val="73"/>
  </w:num>
  <w:num w:numId="58">
    <w:abstractNumId w:val="33"/>
  </w:num>
  <w:num w:numId="59">
    <w:abstractNumId w:val="39"/>
  </w:num>
  <w:num w:numId="60">
    <w:abstractNumId w:val="70"/>
  </w:num>
  <w:num w:numId="61">
    <w:abstractNumId w:val="46"/>
  </w:num>
  <w:num w:numId="62">
    <w:abstractNumId w:val="36"/>
  </w:num>
  <w:num w:numId="63">
    <w:abstractNumId w:val="12"/>
  </w:num>
  <w:num w:numId="64">
    <w:abstractNumId w:val="72"/>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81"/>
  </w:num>
  <w:num w:numId="68">
    <w:abstractNumId w:val="54"/>
  </w:num>
  <w:num w:numId="69">
    <w:abstractNumId w:val="29"/>
  </w:num>
  <w:num w:numId="70">
    <w:abstractNumId w:val="20"/>
  </w:num>
  <w:num w:numId="71">
    <w:abstractNumId w:val="63"/>
  </w:num>
  <w:num w:numId="72">
    <w:abstractNumId w:val="11"/>
  </w:num>
  <w:num w:numId="73">
    <w:abstractNumId w:val="61"/>
  </w:num>
  <w:num w:numId="74">
    <w:abstractNumId w:val="78"/>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num>
  <w:num w:numId="80">
    <w:abstractNumId w:val="4"/>
  </w:num>
  <w:num w:numId="81">
    <w:abstractNumId w:val="25"/>
  </w:num>
  <w:num w:numId="82">
    <w:abstractNumId w:val="51"/>
  </w:num>
  <w:num w:numId="83">
    <w:abstractNumId w:val="18"/>
  </w:num>
  <w:num w:numId="84">
    <w:abstractNumId w:val="27"/>
  </w:num>
  <w:num w:numId="85">
    <w:abstractNumId w:val="71"/>
  </w:num>
  <w:num w:numId="86">
    <w:abstractNumId w:val="17"/>
  </w:num>
  <w:num w:numId="87">
    <w:abstractNumId w:val="48"/>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E0"/>
    <w:rsid w:val="000068DE"/>
    <w:rsid w:val="00082221"/>
    <w:rsid w:val="00104577"/>
    <w:rsid w:val="00140499"/>
    <w:rsid w:val="00164D2C"/>
    <w:rsid w:val="001735D0"/>
    <w:rsid w:val="001C0247"/>
    <w:rsid w:val="001C194D"/>
    <w:rsid w:val="001C6330"/>
    <w:rsid w:val="001E76F4"/>
    <w:rsid w:val="00206E3E"/>
    <w:rsid w:val="00246F67"/>
    <w:rsid w:val="002623DA"/>
    <w:rsid w:val="00297E70"/>
    <w:rsid w:val="003144E7"/>
    <w:rsid w:val="003215D6"/>
    <w:rsid w:val="00323887"/>
    <w:rsid w:val="003801A8"/>
    <w:rsid w:val="004625C2"/>
    <w:rsid w:val="0047148B"/>
    <w:rsid w:val="00512F65"/>
    <w:rsid w:val="005470DA"/>
    <w:rsid w:val="00586E25"/>
    <w:rsid w:val="005F4A37"/>
    <w:rsid w:val="006013A3"/>
    <w:rsid w:val="00601EA9"/>
    <w:rsid w:val="00603CB5"/>
    <w:rsid w:val="00686A98"/>
    <w:rsid w:val="007937E8"/>
    <w:rsid w:val="007C34FA"/>
    <w:rsid w:val="00807CB9"/>
    <w:rsid w:val="008346E4"/>
    <w:rsid w:val="00845C04"/>
    <w:rsid w:val="008C4F54"/>
    <w:rsid w:val="009E06A2"/>
    <w:rsid w:val="00AB2860"/>
    <w:rsid w:val="00AD446D"/>
    <w:rsid w:val="00AE0AD5"/>
    <w:rsid w:val="00AE318D"/>
    <w:rsid w:val="00BB7346"/>
    <w:rsid w:val="00C4068E"/>
    <w:rsid w:val="00D15964"/>
    <w:rsid w:val="00D54125"/>
    <w:rsid w:val="00DB38E3"/>
    <w:rsid w:val="00DB7C8E"/>
    <w:rsid w:val="00DC2D31"/>
    <w:rsid w:val="00DE10AE"/>
    <w:rsid w:val="00E040ED"/>
    <w:rsid w:val="00EE787A"/>
    <w:rsid w:val="00F10D49"/>
    <w:rsid w:val="00F367AF"/>
    <w:rsid w:val="00FE1E96"/>
    <w:rsid w:val="00FF2DE0"/>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53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DA"/>
    <w:pPr>
      <w:widowControl w:val="0"/>
      <w:adjustRightInd w:val="0"/>
      <w:spacing w:line="360" w:lineRule="atLeast"/>
      <w:jc w:val="both"/>
      <w:textAlignment w:val="baseline"/>
    </w:pPr>
    <w:rPr>
      <w:rFonts w:ascii="Century" w:eastAsia="ＭＳ 明朝" w:hAnsi="Century" w:cs="Times New Roman"/>
      <w:kern w:val="0"/>
      <w:szCs w:val="20"/>
    </w:rPr>
  </w:style>
  <w:style w:type="paragraph" w:styleId="1">
    <w:name w:val="heading 1"/>
    <w:aliases w:val="序章１,序章１1,序章１2,序章１3,序章１4,序章１5,序章１6,序章１7,序章１11,序章１21,序章１31,序章１8,序章１9,序章１12,序章１10,序章１13,序章１22,序章１32,序章１41,序章１51,序章１61,序章１71,序章１111,序章１211,序章１311,序章１81,序章１91,序章１121,見出し１,序章１14"/>
    <w:basedOn w:val="a"/>
    <w:next w:val="11"/>
    <w:link w:val="12"/>
    <w:qFormat/>
    <w:rsid w:val="005470DA"/>
    <w:pPr>
      <w:keepNext/>
      <w:numPr>
        <w:numId w:val="1"/>
      </w:numPr>
      <w:spacing w:before="240" w:after="120"/>
      <w:outlineLvl w:val="0"/>
    </w:pPr>
    <w:rPr>
      <w:rFonts w:eastAsia="ＭＳ ゴシック"/>
      <w:kern w:val="24"/>
      <w:sz w:val="24"/>
    </w:rPr>
  </w:style>
  <w:style w:type="paragraph" w:styleId="2">
    <w:name w:val="heading 2"/>
    <w:aliases w:val="見出し 2 Char Char Char Char Char Char Char,見出し 2 Char Char Char Char,見出し 2 Char Char,見出し 2 Char Char Char Char Char Char,見出し 2 Char Char Char Char Char"/>
    <w:basedOn w:val="a"/>
    <w:next w:val="20"/>
    <w:link w:val="21"/>
    <w:qFormat/>
    <w:rsid w:val="005470DA"/>
    <w:pPr>
      <w:keepNext/>
      <w:numPr>
        <w:ilvl w:val="1"/>
        <w:numId w:val="1"/>
      </w:numPr>
      <w:spacing w:before="240" w:after="120"/>
      <w:outlineLvl w:val="1"/>
    </w:pPr>
    <w:rPr>
      <w:rFonts w:eastAsia="ＭＳ ゴシック"/>
      <w:sz w:val="23"/>
    </w:rPr>
  </w:style>
  <w:style w:type="paragraph" w:styleId="3">
    <w:name w:val="heading 3"/>
    <w:basedOn w:val="a"/>
    <w:next w:val="30"/>
    <w:link w:val="31"/>
    <w:qFormat/>
    <w:rsid w:val="005470DA"/>
    <w:pPr>
      <w:keepNext/>
      <w:numPr>
        <w:ilvl w:val="2"/>
        <w:numId w:val="1"/>
      </w:numPr>
      <w:spacing w:before="120" w:after="120"/>
      <w:outlineLvl w:val="2"/>
    </w:pPr>
    <w:rPr>
      <w:rFonts w:eastAsia="ＭＳ ゴシック"/>
    </w:rPr>
  </w:style>
  <w:style w:type="paragraph" w:styleId="4">
    <w:name w:val="heading 4"/>
    <w:basedOn w:val="a"/>
    <w:next w:val="40"/>
    <w:link w:val="41"/>
    <w:qFormat/>
    <w:rsid w:val="005470DA"/>
    <w:pPr>
      <w:keepNext/>
      <w:numPr>
        <w:ilvl w:val="3"/>
        <w:numId w:val="1"/>
      </w:numPr>
      <w:spacing w:before="120" w:after="60"/>
      <w:outlineLvl w:val="3"/>
    </w:pPr>
  </w:style>
  <w:style w:type="paragraph" w:styleId="5">
    <w:name w:val="heading 5"/>
    <w:aliases w:val="見出し 5 Char"/>
    <w:basedOn w:val="a"/>
    <w:next w:val="50"/>
    <w:link w:val="51"/>
    <w:qFormat/>
    <w:rsid w:val="005470DA"/>
    <w:pPr>
      <w:keepNext/>
      <w:numPr>
        <w:ilvl w:val="4"/>
        <w:numId w:val="1"/>
      </w:numPr>
      <w:spacing w:before="60" w:after="60"/>
      <w:outlineLvl w:val="4"/>
    </w:pPr>
  </w:style>
  <w:style w:type="paragraph" w:styleId="6">
    <w:name w:val="heading 6"/>
    <w:aliases w:val="見出し 6 Char"/>
    <w:basedOn w:val="a"/>
    <w:next w:val="50"/>
    <w:link w:val="60"/>
    <w:qFormat/>
    <w:rsid w:val="005470DA"/>
    <w:pPr>
      <w:keepNext/>
      <w:numPr>
        <w:ilvl w:val="5"/>
        <w:numId w:val="1"/>
      </w:numPr>
      <w:spacing w:before="60" w:after="60"/>
      <w:outlineLvl w:val="5"/>
    </w:pPr>
  </w:style>
  <w:style w:type="paragraph" w:styleId="7">
    <w:name w:val="heading 7"/>
    <w:basedOn w:val="a"/>
    <w:next w:val="50"/>
    <w:link w:val="70"/>
    <w:qFormat/>
    <w:rsid w:val="005470DA"/>
    <w:pPr>
      <w:keepNext/>
      <w:numPr>
        <w:ilvl w:val="6"/>
        <w:numId w:val="1"/>
      </w:numPr>
      <w:spacing w:before="60" w:after="60"/>
      <w:outlineLvl w:val="6"/>
    </w:pPr>
  </w:style>
  <w:style w:type="paragraph" w:styleId="8">
    <w:name w:val="heading 8"/>
    <w:basedOn w:val="a"/>
    <w:next w:val="50"/>
    <w:link w:val="80"/>
    <w:qFormat/>
    <w:rsid w:val="005470DA"/>
    <w:pPr>
      <w:keepNext/>
      <w:numPr>
        <w:ilvl w:val="7"/>
        <w:numId w:val="1"/>
      </w:numPr>
      <w:spacing w:before="60" w:after="60"/>
      <w:outlineLvl w:val="7"/>
    </w:pPr>
  </w:style>
  <w:style w:type="paragraph" w:styleId="9">
    <w:name w:val="heading 9"/>
    <w:basedOn w:val="a"/>
    <w:next w:val="50"/>
    <w:link w:val="90"/>
    <w:qFormat/>
    <w:rsid w:val="005470DA"/>
    <w:pPr>
      <w:keepNext/>
      <w:numPr>
        <w:ilvl w:val="8"/>
        <w:numId w:val="1"/>
      </w:num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0DA"/>
    <w:pPr>
      <w:tabs>
        <w:tab w:val="center" w:pos="4252"/>
        <w:tab w:val="right" w:pos="8504"/>
      </w:tabs>
      <w:snapToGrid w:val="0"/>
    </w:pPr>
  </w:style>
  <w:style w:type="character" w:customStyle="1" w:styleId="a4">
    <w:name w:val="ヘッダー (文字)"/>
    <w:basedOn w:val="a0"/>
    <w:link w:val="a3"/>
    <w:uiPriority w:val="99"/>
    <w:rsid w:val="005470DA"/>
  </w:style>
  <w:style w:type="paragraph" w:styleId="a5">
    <w:name w:val="footer"/>
    <w:basedOn w:val="a"/>
    <w:link w:val="a6"/>
    <w:uiPriority w:val="99"/>
    <w:unhideWhenUsed/>
    <w:rsid w:val="005470DA"/>
    <w:pPr>
      <w:tabs>
        <w:tab w:val="center" w:pos="4252"/>
        <w:tab w:val="right" w:pos="8504"/>
      </w:tabs>
      <w:snapToGrid w:val="0"/>
    </w:pPr>
  </w:style>
  <w:style w:type="character" w:customStyle="1" w:styleId="a6">
    <w:name w:val="フッター (文字)"/>
    <w:basedOn w:val="a0"/>
    <w:link w:val="a5"/>
    <w:uiPriority w:val="99"/>
    <w:rsid w:val="005470DA"/>
  </w:style>
  <w:style w:type="character" w:customStyle="1" w:styleId="12">
    <w:name w:val="見出し 1 (文字)"/>
    <w:aliases w:val="序章１ (文字),序章１1 (文字),序章１2 (文字),序章１3 (文字),序章１4 (文字),序章１5 (文字),序章１6 (文字),序章１7 (文字),序章１11 (文字),序章１21 (文字),序章１31 (文字),序章１8 (文字),序章１9 (文字),序章１12 (文字),序章１10 (文字),序章１13 (文字),序章１22 (文字),序章１32 (文字),序章１41 (文字),序章１51 (文字),序章１61 (文字),序章１71 (文字),序章１111 (文字)"/>
    <w:basedOn w:val="a0"/>
    <w:link w:val="1"/>
    <w:rsid w:val="005470DA"/>
    <w:rPr>
      <w:rFonts w:ascii="Century" w:eastAsia="ＭＳ ゴシック" w:hAnsi="Century" w:cs="Times New Roman"/>
      <w:kern w:val="24"/>
      <w:sz w:val="24"/>
      <w:szCs w:val="20"/>
    </w:rPr>
  </w:style>
  <w:style w:type="character" w:customStyle="1" w:styleId="21">
    <w:name w:val="見出し 2 (文字)"/>
    <w:aliases w:val="見出し 2 Char Char Char Char Char Char Char (文字),見出し 2 Char Char Char Char (文字),見出し 2 Char Char (文字),見出し 2 Char Char Char Char Char Char (文字),見出し 2 Char Char Char Char Char (文字)"/>
    <w:basedOn w:val="a0"/>
    <w:link w:val="2"/>
    <w:rsid w:val="005470DA"/>
    <w:rPr>
      <w:rFonts w:ascii="Century" w:eastAsia="ＭＳ ゴシック" w:hAnsi="Century" w:cs="Times New Roman"/>
      <w:kern w:val="0"/>
      <w:sz w:val="23"/>
      <w:szCs w:val="20"/>
    </w:rPr>
  </w:style>
  <w:style w:type="character" w:customStyle="1" w:styleId="31">
    <w:name w:val="見出し 3 (文字)"/>
    <w:basedOn w:val="a0"/>
    <w:link w:val="3"/>
    <w:rsid w:val="005470DA"/>
    <w:rPr>
      <w:rFonts w:ascii="Century" w:eastAsia="ＭＳ ゴシック" w:hAnsi="Century" w:cs="Times New Roman"/>
      <w:kern w:val="0"/>
      <w:szCs w:val="20"/>
    </w:rPr>
  </w:style>
  <w:style w:type="character" w:customStyle="1" w:styleId="41">
    <w:name w:val="見出し 4 (文字)"/>
    <w:basedOn w:val="a0"/>
    <w:link w:val="4"/>
    <w:rsid w:val="005470DA"/>
    <w:rPr>
      <w:rFonts w:ascii="Century" w:eastAsia="ＭＳ 明朝" w:hAnsi="Century" w:cs="Times New Roman"/>
      <w:kern w:val="0"/>
      <w:szCs w:val="20"/>
    </w:rPr>
  </w:style>
  <w:style w:type="character" w:customStyle="1" w:styleId="51">
    <w:name w:val="見出し 5 (文字)"/>
    <w:aliases w:val="見出し 5 Char (文字)"/>
    <w:basedOn w:val="a0"/>
    <w:link w:val="5"/>
    <w:rsid w:val="005470DA"/>
    <w:rPr>
      <w:rFonts w:ascii="Century" w:eastAsia="ＭＳ 明朝" w:hAnsi="Century" w:cs="Times New Roman"/>
      <w:kern w:val="0"/>
      <w:szCs w:val="20"/>
    </w:rPr>
  </w:style>
  <w:style w:type="character" w:customStyle="1" w:styleId="60">
    <w:name w:val="見出し 6 (文字)"/>
    <w:aliases w:val="見出し 6 Char (文字)"/>
    <w:basedOn w:val="a0"/>
    <w:link w:val="6"/>
    <w:rsid w:val="005470DA"/>
    <w:rPr>
      <w:rFonts w:ascii="Century" w:eastAsia="ＭＳ 明朝" w:hAnsi="Century" w:cs="Times New Roman"/>
      <w:kern w:val="0"/>
      <w:szCs w:val="20"/>
    </w:rPr>
  </w:style>
  <w:style w:type="character" w:customStyle="1" w:styleId="70">
    <w:name w:val="見出し 7 (文字)"/>
    <w:basedOn w:val="a0"/>
    <w:link w:val="7"/>
    <w:rsid w:val="005470DA"/>
    <w:rPr>
      <w:rFonts w:ascii="Century" w:eastAsia="ＭＳ 明朝" w:hAnsi="Century" w:cs="Times New Roman"/>
      <w:kern w:val="0"/>
      <w:szCs w:val="20"/>
    </w:rPr>
  </w:style>
  <w:style w:type="character" w:customStyle="1" w:styleId="80">
    <w:name w:val="見出し 8 (文字)"/>
    <w:basedOn w:val="a0"/>
    <w:link w:val="8"/>
    <w:rsid w:val="005470DA"/>
    <w:rPr>
      <w:rFonts w:ascii="Century" w:eastAsia="ＭＳ 明朝" w:hAnsi="Century" w:cs="Times New Roman"/>
      <w:kern w:val="0"/>
      <w:szCs w:val="20"/>
    </w:rPr>
  </w:style>
  <w:style w:type="character" w:customStyle="1" w:styleId="90">
    <w:name w:val="見出し 9 (文字)"/>
    <w:basedOn w:val="a0"/>
    <w:link w:val="9"/>
    <w:rsid w:val="005470DA"/>
    <w:rPr>
      <w:rFonts w:ascii="Century" w:eastAsia="ＭＳ 明朝" w:hAnsi="Century" w:cs="Times New Roman"/>
      <w:kern w:val="0"/>
      <w:szCs w:val="20"/>
    </w:rPr>
  </w:style>
  <w:style w:type="paragraph" w:customStyle="1" w:styleId="11">
    <w:name w:val="本文1"/>
    <w:basedOn w:val="a"/>
    <w:link w:val="13"/>
    <w:rsid w:val="005470DA"/>
    <w:pPr>
      <w:ind w:firstLine="210"/>
    </w:pPr>
  </w:style>
  <w:style w:type="paragraph" w:customStyle="1" w:styleId="20">
    <w:name w:val="本文2"/>
    <w:basedOn w:val="11"/>
    <w:link w:val="2Char"/>
    <w:rsid w:val="005470DA"/>
    <w:pPr>
      <w:ind w:left="210"/>
    </w:pPr>
  </w:style>
  <w:style w:type="paragraph" w:customStyle="1" w:styleId="30">
    <w:name w:val="本文3"/>
    <w:basedOn w:val="20"/>
    <w:rsid w:val="005470DA"/>
    <w:pPr>
      <w:ind w:left="540" w:firstLine="180"/>
    </w:pPr>
  </w:style>
  <w:style w:type="paragraph" w:customStyle="1" w:styleId="40">
    <w:name w:val="本文4"/>
    <w:basedOn w:val="30"/>
    <w:qFormat/>
    <w:rsid w:val="005470DA"/>
    <w:pPr>
      <w:ind w:left="900"/>
    </w:pPr>
  </w:style>
  <w:style w:type="paragraph" w:customStyle="1" w:styleId="50">
    <w:name w:val="本文5"/>
    <w:basedOn w:val="40"/>
    <w:rsid w:val="005470DA"/>
    <w:pPr>
      <w:ind w:left="1260"/>
    </w:pPr>
  </w:style>
  <w:style w:type="paragraph" w:customStyle="1" w:styleId="a7">
    <w:name w:val="表紙 題名"/>
    <w:basedOn w:val="a"/>
    <w:rsid w:val="005470DA"/>
    <w:pPr>
      <w:ind w:left="567" w:right="567"/>
      <w:jc w:val="distribute"/>
    </w:pPr>
    <w:rPr>
      <w:rFonts w:eastAsia="ＭＳ ゴシック"/>
      <w:sz w:val="48"/>
    </w:rPr>
  </w:style>
  <w:style w:type="paragraph" w:customStyle="1" w:styleId="a8">
    <w:name w:val="表紙 副題"/>
    <w:basedOn w:val="a"/>
    <w:rsid w:val="005470DA"/>
    <w:pPr>
      <w:ind w:left="1134" w:right="1134"/>
      <w:jc w:val="distribute"/>
    </w:pPr>
    <w:rPr>
      <w:rFonts w:eastAsia="ＭＳ ゴシック"/>
      <w:sz w:val="40"/>
    </w:rPr>
  </w:style>
  <w:style w:type="paragraph" w:customStyle="1" w:styleId="a9">
    <w:name w:val="表紙 日付"/>
    <w:basedOn w:val="a"/>
    <w:rsid w:val="005470DA"/>
    <w:pPr>
      <w:jc w:val="center"/>
    </w:pPr>
    <w:rPr>
      <w:rFonts w:eastAsia="ＭＳ ゴシック"/>
      <w:sz w:val="32"/>
    </w:rPr>
  </w:style>
  <w:style w:type="paragraph" w:customStyle="1" w:styleId="aa">
    <w:name w:val="表紙 会社名"/>
    <w:basedOn w:val="a"/>
    <w:rsid w:val="005470DA"/>
    <w:pPr>
      <w:ind w:left="1701" w:right="1701"/>
      <w:jc w:val="distribute"/>
    </w:pPr>
    <w:rPr>
      <w:rFonts w:eastAsia="ＭＳ ゴシック"/>
      <w:sz w:val="36"/>
    </w:rPr>
  </w:style>
  <w:style w:type="paragraph" w:styleId="22">
    <w:name w:val="toc 2"/>
    <w:basedOn w:val="a"/>
    <w:next w:val="a"/>
    <w:uiPriority w:val="39"/>
    <w:rsid w:val="005470DA"/>
    <w:pPr>
      <w:tabs>
        <w:tab w:val="right" w:leader="dot" w:pos="9071"/>
      </w:tabs>
      <w:ind w:left="425"/>
    </w:pPr>
  </w:style>
  <w:style w:type="paragraph" w:styleId="14">
    <w:name w:val="toc 1"/>
    <w:basedOn w:val="a"/>
    <w:next w:val="a"/>
    <w:uiPriority w:val="39"/>
    <w:rsid w:val="005470DA"/>
    <w:pPr>
      <w:tabs>
        <w:tab w:val="right" w:leader="dot" w:pos="9071"/>
      </w:tabs>
      <w:spacing w:before="120"/>
    </w:pPr>
  </w:style>
  <w:style w:type="paragraph" w:styleId="32">
    <w:name w:val="toc 3"/>
    <w:basedOn w:val="a"/>
    <w:next w:val="a"/>
    <w:uiPriority w:val="39"/>
    <w:rsid w:val="005470DA"/>
    <w:pPr>
      <w:tabs>
        <w:tab w:val="left" w:pos="1259"/>
        <w:tab w:val="left" w:pos="1469"/>
        <w:tab w:val="right" w:leader="dot" w:pos="9071"/>
      </w:tabs>
      <w:ind w:left="850"/>
    </w:pPr>
  </w:style>
  <w:style w:type="paragraph" w:styleId="ab">
    <w:name w:val="Normal Indent"/>
    <w:basedOn w:val="a"/>
    <w:rsid w:val="005470DA"/>
    <w:pPr>
      <w:ind w:left="851"/>
    </w:pPr>
  </w:style>
  <w:style w:type="paragraph" w:customStyle="1" w:styleId="15">
    <w:name w:val="ｲﾝﾃﾞﾝﾄ1"/>
    <w:basedOn w:val="a"/>
    <w:rsid w:val="005470DA"/>
    <w:pPr>
      <w:ind w:left="211"/>
    </w:pPr>
  </w:style>
  <w:style w:type="paragraph" w:customStyle="1" w:styleId="23">
    <w:name w:val="ｲﾝﾃﾞﾝﾄ2"/>
    <w:basedOn w:val="15"/>
    <w:rsid w:val="005470DA"/>
    <w:pPr>
      <w:ind w:left="422"/>
    </w:pPr>
  </w:style>
  <w:style w:type="paragraph" w:customStyle="1" w:styleId="33">
    <w:name w:val="ｲﾝﾃﾞﾝﾄ3"/>
    <w:basedOn w:val="23"/>
    <w:rsid w:val="005470DA"/>
    <w:pPr>
      <w:ind w:left="633"/>
    </w:pPr>
  </w:style>
  <w:style w:type="paragraph" w:customStyle="1" w:styleId="42">
    <w:name w:val="ｲﾝﾃﾞﾝﾄ4"/>
    <w:basedOn w:val="33"/>
    <w:rsid w:val="005470DA"/>
    <w:pPr>
      <w:ind w:left="844"/>
    </w:pPr>
  </w:style>
  <w:style w:type="paragraph" w:customStyle="1" w:styleId="52">
    <w:name w:val="ｲﾝﾃﾞﾝﾄ5"/>
    <w:basedOn w:val="42"/>
    <w:rsid w:val="005470DA"/>
    <w:pPr>
      <w:ind w:left="1055"/>
    </w:pPr>
  </w:style>
  <w:style w:type="paragraph" w:styleId="ac">
    <w:name w:val="footnote text"/>
    <w:basedOn w:val="a"/>
    <w:link w:val="ad"/>
    <w:uiPriority w:val="99"/>
    <w:semiHidden/>
    <w:rsid w:val="005470DA"/>
    <w:pPr>
      <w:jc w:val="left"/>
    </w:pPr>
  </w:style>
  <w:style w:type="character" w:customStyle="1" w:styleId="ad">
    <w:name w:val="脚注文字列 (文字)"/>
    <w:basedOn w:val="a0"/>
    <w:link w:val="ac"/>
    <w:uiPriority w:val="99"/>
    <w:semiHidden/>
    <w:rsid w:val="005470DA"/>
    <w:rPr>
      <w:rFonts w:ascii="Century" w:eastAsia="ＭＳ 明朝" w:hAnsi="Century" w:cs="Times New Roman"/>
      <w:kern w:val="0"/>
      <w:szCs w:val="20"/>
    </w:rPr>
  </w:style>
  <w:style w:type="character" w:styleId="ae">
    <w:name w:val="footnote reference"/>
    <w:basedOn w:val="a0"/>
    <w:uiPriority w:val="99"/>
    <w:semiHidden/>
    <w:rsid w:val="005470DA"/>
    <w:rPr>
      <w:vertAlign w:val="superscript"/>
    </w:rPr>
  </w:style>
  <w:style w:type="character" w:styleId="af">
    <w:name w:val="page number"/>
    <w:basedOn w:val="a0"/>
    <w:rsid w:val="005470DA"/>
  </w:style>
  <w:style w:type="paragraph" w:styleId="43">
    <w:name w:val="toc 4"/>
    <w:basedOn w:val="a"/>
    <w:next w:val="a"/>
    <w:uiPriority w:val="39"/>
    <w:rsid w:val="005470DA"/>
    <w:pPr>
      <w:tabs>
        <w:tab w:val="right" w:leader="dot" w:pos="9074"/>
      </w:tabs>
      <w:ind w:left="794"/>
    </w:pPr>
  </w:style>
  <w:style w:type="paragraph" w:styleId="53">
    <w:name w:val="toc 5"/>
    <w:basedOn w:val="a"/>
    <w:next w:val="a"/>
    <w:autoRedefine/>
    <w:uiPriority w:val="39"/>
    <w:rsid w:val="005470DA"/>
    <w:pPr>
      <w:ind w:left="840"/>
    </w:pPr>
  </w:style>
  <w:style w:type="paragraph" w:styleId="af0">
    <w:name w:val="caption"/>
    <w:basedOn w:val="a"/>
    <w:next w:val="a"/>
    <w:qFormat/>
    <w:rsid w:val="005470DA"/>
    <w:pPr>
      <w:spacing w:before="120" w:after="120"/>
      <w:jc w:val="center"/>
    </w:pPr>
  </w:style>
  <w:style w:type="paragraph" w:styleId="61">
    <w:name w:val="toc 6"/>
    <w:basedOn w:val="a"/>
    <w:next w:val="a"/>
    <w:autoRedefine/>
    <w:uiPriority w:val="39"/>
    <w:rsid w:val="005470DA"/>
    <w:pPr>
      <w:ind w:left="1050"/>
    </w:pPr>
  </w:style>
  <w:style w:type="paragraph" w:styleId="71">
    <w:name w:val="toc 7"/>
    <w:basedOn w:val="a"/>
    <w:next w:val="a"/>
    <w:autoRedefine/>
    <w:uiPriority w:val="39"/>
    <w:rsid w:val="005470DA"/>
    <w:pPr>
      <w:ind w:left="1260"/>
    </w:pPr>
  </w:style>
  <w:style w:type="paragraph" w:styleId="81">
    <w:name w:val="toc 8"/>
    <w:basedOn w:val="a"/>
    <w:next w:val="a"/>
    <w:autoRedefine/>
    <w:uiPriority w:val="39"/>
    <w:rsid w:val="005470DA"/>
    <w:pPr>
      <w:ind w:left="1470"/>
    </w:pPr>
  </w:style>
  <w:style w:type="paragraph" w:styleId="91">
    <w:name w:val="toc 9"/>
    <w:basedOn w:val="a"/>
    <w:next w:val="a"/>
    <w:autoRedefine/>
    <w:uiPriority w:val="39"/>
    <w:rsid w:val="005470DA"/>
    <w:pPr>
      <w:ind w:left="1680"/>
    </w:pPr>
  </w:style>
  <w:style w:type="paragraph" w:customStyle="1" w:styleId="af1">
    <w:name w:val="章題"/>
    <w:basedOn w:val="1"/>
    <w:next w:val="2"/>
    <w:rsid w:val="005470DA"/>
    <w:pPr>
      <w:keepLines/>
      <w:pageBreakBefore/>
      <w:spacing w:before="120" w:line="300" w:lineRule="auto"/>
      <w:ind w:left="397" w:hanging="397"/>
      <w:outlineLvl w:val="9"/>
    </w:pPr>
  </w:style>
  <w:style w:type="paragraph" w:styleId="af2">
    <w:name w:val="Balloon Text"/>
    <w:basedOn w:val="a"/>
    <w:link w:val="af3"/>
    <w:uiPriority w:val="99"/>
    <w:semiHidden/>
    <w:rsid w:val="005470DA"/>
    <w:pPr>
      <w:adjustRightInd/>
      <w:spacing w:line="240" w:lineRule="auto"/>
      <w:textAlignment w:val="auto"/>
    </w:pPr>
    <w:rPr>
      <w:rFonts w:ascii="Arial" w:eastAsia="ＭＳ ゴシック" w:hAnsi="Arial"/>
      <w:kern w:val="2"/>
      <w:sz w:val="18"/>
      <w:szCs w:val="18"/>
    </w:rPr>
  </w:style>
  <w:style w:type="character" w:customStyle="1" w:styleId="af3">
    <w:name w:val="吹き出し (文字)"/>
    <w:basedOn w:val="a0"/>
    <w:link w:val="af2"/>
    <w:uiPriority w:val="99"/>
    <w:semiHidden/>
    <w:rsid w:val="005470DA"/>
    <w:rPr>
      <w:rFonts w:ascii="Arial" w:eastAsia="ＭＳ ゴシック" w:hAnsi="Arial" w:cs="Times New Roman"/>
      <w:sz w:val="18"/>
      <w:szCs w:val="18"/>
    </w:rPr>
  </w:style>
  <w:style w:type="paragraph" w:styleId="af4">
    <w:name w:val="annotation text"/>
    <w:basedOn w:val="a"/>
    <w:link w:val="af5"/>
    <w:semiHidden/>
    <w:unhideWhenUsed/>
    <w:rsid w:val="005470DA"/>
    <w:pPr>
      <w:jc w:val="left"/>
    </w:pPr>
  </w:style>
  <w:style w:type="character" w:customStyle="1" w:styleId="af5">
    <w:name w:val="コメント文字列 (文字)"/>
    <w:basedOn w:val="a0"/>
    <w:link w:val="af4"/>
    <w:semiHidden/>
    <w:rsid w:val="005470DA"/>
    <w:rPr>
      <w:rFonts w:ascii="Century" w:eastAsia="ＭＳ 明朝" w:hAnsi="Century" w:cs="Times New Roman"/>
      <w:kern w:val="0"/>
      <w:szCs w:val="20"/>
    </w:rPr>
  </w:style>
  <w:style w:type="paragraph" w:styleId="af6">
    <w:name w:val="annotation subject"/>
    <w:basedOn w:val="af4"/>
    <w:next w:val="af4"/>
    <w:link w:val="af7"/>
    <w:semiHidden/>
    <w:rsid w:val="005470DA"/>
    <w:rPr>
      <w:b/>
      <w:bCs/>
    </w:rPr>
  </w:style>
  <w:style w:type="character" w:customStyle="1" w:styleId="af7">
    <w:name w:val="コメント内容 (文字)"/>
    <w:basedOn w:val="af5"/>
    <w:link w:val="af6"/>
    <w:semiHidden/>
    <w:rsid w:val="005470DA"/>
    <w:rPr>
      <w:rFonts w:ascii="Century" w:eastAsia="ＭＳ 明朝" w:hAnsi="Century" w:cs="Times New Roman"/>
      <w:b/>
      <w:bCs/>
      <w:kern w:val="0"/>
      <w:szCs w:val="20"/>
    </w:rPr>
  </w:style>
  <w:style w:type="paragraph" w:styleId="af8">
    <w:name w:val="Document Map"/>
    <w:basedOn w:val="a"/>
    <w:link w:val="af9"/>
    <w:semiHidden/>
    <w:rsid w:val="005470DA"/>
    <w:pPr>
      <w:shd w:val="clear" w:color="auto" w:fill="000080"/>
    </w:pPr>
    <w:rPr>
      <w:rFonts w:ascii="Arial" w:eastAsia="ＭＳ ゴシック" w:hAnsi="Arial"/>
    </w:rPr>
  </w:style>
  <w:style w:type="character" w:customStyle="1" w:styleId="af9">
    <w:name w:val="見出しマップ (文字)"/>
    <w:basedOn w:val="a0"/>
    <w:link w:val="af8"/>
    <w:semiHidden/>
    <w:rsid w:val="005470DA"/>
    <w:rPr>
      <w:rFonts w:ascii="Arial" w:eastAsia="ＭＳ ゴシック" w:hAnsi="Arial" w:cs="Times New Roman"/>
      <w:kern w:val="0"/>
      <w:szCs w:val="20"/>
      <w:shd w:val="clear" w:color="auto" w:fill="000080"/>
    </w:rPr>
  </w:style>
  <w:style w:type="character" w:styleId="afa">
    <w:name w:val="Hyperlink"/>
    <w:basedOn w:val="a0"/>
    <w:uiPriority w:val="99"/>
    <w:rsid w:val="005470DA"/>
    <w:rPr>
      <w:color w:val="0000FF"/>
      <w:u w:val="single"/>
    </w:rPr>
  </w:style>
  <w:style w:type="paragraph" w:styleId="afb">
    <w:name w:val="Plain Text"/>
    <w:basedOn w:val="a"/>
    <w:link w:val="afc"/>
    <w:uiPriority w:val="99"/>
    <w:rsid w:val="005470DA"/>
    <w:pPr>
      <w:adjustRightInd/>
      <w:spacing w:line="240" w:lineRule="auto"/>
      <w:textAlignment w:val="auto"/>
    </w:pPr>
    <w:rPr>
      <w:rFonts w:ascii="ＭＳ 明朝" w:hAnsi="Courier New" w:cs="Courier New"/>
      <w:kern w:val="2"/>
      <w:szCs w:val="21"/>
    </w:rPr>
  </w:style>
  <w:style w:type="character" w:customStyle="1" w:styleId="afc">
    <w:name w:val="書式なし (文字)"/>
    <w:basedOn w:val="a0"/>
    <w:link w:val="afb"/>
    <w:uiPriority w:val="99"/>
    <w:rsid w:val="005470DA"/>
    <w:rPr>
      <w:rFonts w:ascii="ＭＳ 明朝" w:eastAsia="ＭＳ 明朝" w:hAnsi="Courier New" w:cs="Courier New"/>
      <w:szCs w:val="21"/>
    </w:rPr>
  </w:style>
  <w:style w:type="paragraph" w:styleId="afd">
    <w:name w:val="Body Text"/>
    <w:basedOn w:val="a"/>
    <w:link w:val="afe"/>
    <w:rsid w:val="005470DA"/>
  </w:style>
  <w:style w:type="character" w:customStyle="1" w:styleId="afe">
    <w:name w:val="本文 (文字)"/>
    <w:basedOn w:val="a0"/>
    <w:link w:val="afd"/>
    <w:rsid w:val="005470DA"/>
    <w:rPr>
      <w:rFonts w:ascii="Century" w:eastAsia="ＭＳ 明朝" w:hAnsi="Century" w:cs="Times New Roman"/>
      <w:kern w:val="0"/>
      <w:szCs w:val="20"/>
    </w:rPr>
  </w:style>
  <w:style w:type="character" w:styleId="aff">
    <w:name w:val="FollowedHyperlink"/>
    <w:basedOn w:val="a0"/>
    <w:rsid w:val="005470DA"/>
    <w:rPr>
      <w:color w:val="800080"/>
      <w:u w:val="single"/>
    </w:rPr>
  </w:style>
  <w:style w:type="table" w:styleId="aff0">
    <w:name w:val="Table Grid"/>
    <w:basedOn w:val="a1"/>
    <w:rsid w:val="005470DA"/>
    <w:pPr>
      <w:widowControl w:val="0"/>
      <w:adjustRightInd w:val="0"/>
      <w:spacing w:line="360" w:lineRule="atLeast"/>
      <w:jc w:val="both"/>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本文1 (文字)"/>
    <w:basedOn w:val="a0"/>
    <w:link w:val="11"/>
    <w:rsid w:val="005470DA"/>
    <w:rPr>
      <w:rFonts w:ascii="Century" w:eastAsia="ＭＳ 明朝" w:hAnsi="Century" w:cs="Times New Roman"/>
      <w:kern w:val="0"/>
      <w:szCs w:val="20"/>
    </w:rPr>
  </w:style>
  <w:style w:type="character" w:customStyle="1" w:styleId="2Char">
    <w:name w:val="本文2 Char"/>
    <w:basedOn w:val="13"/>
    <w:link w:val="20"/>
    <w:rsid w:val="005470DA"/>
    <w:rPr>
      <w:rFonts w:ascii="Century" w:eastAsia="ＭＳ 明朝" w:hAnsi="Century" w:cs="Times New Roman"/>
      <w:kern w:val="0"/>
      <w:szCs w:val="20"/>
    </w:rPr>
  </w:style>
  <w:style w:type="paragraph" w:styleId="aff1">
    <w:name w:val="Date"/>
    <w:basedOn w:val="a"/>
    <w:next w:val="a"/>
    <w:link w:val="aff2"/>
    <w:rsid w:val="005470DA"/>
  </w:style>
  <w:style w:type="character" w:customStyle="1" w:styleId="aff2">
    <w:name w:val="日付 (文字)"/>
    <w:basedOn w:val="a0"/>
    <w:link w:val="aff1"/>
    <w:rsid w:val="005470DA"/>
    <w:rPr>
      <w:rFonts w:ascii="Century" w:eastAsia="ＭＳ 明朝" w:hAnsi="Century" w:cs="Times New Roman"/>
      <w:kern w:val="0"/>
      <w:szCs w:val="20"/>
    </w:rPr>
  </w:style>
  <w:style w:type="paragraph" w:customStyle="1" w:styleId="xl39">
    <w:name w:val="xl39"/>
    <w:basedOn w:val="a"/>
    <w:rsid w:val="005470DA"/>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ＭＳ Ｐゴシック" w:eastAsia="ＭＳ Ｐゴシック" w:hAnsi="ＭＳ Ｐゴシック" w:cs="Arial Unicode MS" w:hint="eastAsia"/>
      <w:sz w:val="18"/>
      <w:szCs w:val="18"/>
    </w:rPr>
  </w:style>
  <w:style w:type="paragraph" w:styleId="aff3">
    <w:name w:val="TOC Heading"/>
    <w:basedOn w:val="1"/>
    <w:next w:val="a"/>
    <w:uiPriority w:val="39"/>
    <w:unhideWhenUsed/>
    <w:qFormat/>
    <w:rsid w:val="005470DA"/>
    <w:pPr>
      <w:keepLines/>
      <w:widowControl/>
      <w:numPr>
        <w:numId w:val="0"/>
      </w:numPr>
      <w:adjustRightInd/>
      <w:spacing w:before="480" w:after="0" w:line="276" w:lineRule="auto"/>
      <w:jc w:val="left"/>
      <w:textAlignment w:val="auto"/>
      <w:outlineLvl w:val="9"/>
    </w:pPr>
    <w:rPr>
      <w:rFonts w:asciiTheme="majorHAnsi" w:eastAsiaTheme="majorEastAsia" w:hAnsiTheme="majorHAnsi" w:cstheme="majorBidi"/>
      <w:b/>
      <w:bCs/>
      <w:color w:val="2E74B5" w:themeColor="accent1" w:themeShade="BF"/>
      <w:kern w:val="0"/>
      <w:sz w:val="28"/>
      <w:szCs w:val="28"/>
    </w:rPr>
  </w:style>
  <w:style w:type="table" w:customStyle="1" w:styleId="16">
    <w:name w:val="表 (格子)1"/>
    <w:basedOn w:val="a1"/>
    <w:next w:val="aff0"/>
    <w:uiPriority w:val="59"/>
    <w:rsid w:val="005470DA"/>
    <w:pPr>
      <w:widowControl w:val="0"/>
      <w:adjustRightInd w:val="0"/>
      <w:spacing w:line="360" w:lineRule="atLeast"/>
      <w:jc w:val="both"/>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rsid w:val="005470DA"/>
    <w:rPr>
      <w:sz w:val="18"/>
      <w:szCs w:val="18"/>
    </w:rPr>
  </w:style>
  <w:style w:type="character" w:styleId="aff5">
    <w:name w:val="Strong"/>
    <w:basedOn w:val="a0"/>
    <w:qFormat/>
    <w:rsid w:val="005470DA"/>
    <w:rPr>
      <w:b/>
      <w:bCs/>
    </w:rPr>
  </w:style>
  <w:style w:type="paragraph" w:styleId="aff6">
    <w:name w:val="List Paragraph"/>
    <w:basedOn w:val="a"/>
    <w:uiPriority w:val="34"/>
    <w:qFormat/>
    <w:rsid w:val="005470DA"/>
    <w:pPr>
      <w:ind w:leftChars="400" w:left="840"/>
    </w:pPr>
  </w:style>
  <w:style w:type="paragraph" w:styleId="aff7">
    <w:name w:val="Revision"/>
    <w:hidden/>
    <w:uiPriority w:val="99"/>
    <w:semiHidden/>
    <w:rsid w:val="005470DA"/>
    <w:rPr>
      <w:rFonts w:ascii="Century" w:eastAsia="ＭＳ 明朝" w:hAnsi="Century" w:cs="Times New Roman"/>
      <w:kern w:val="0"/>
      <w:szCs w:val="20"/>
    </w:rPr>
  </w:style>
  <w:style w:type="character" w:styleId="aff8">
    <w:name w:val="Placeholder Text"/>
    <w:basedOn w:val="a0"/>
    <w:uiPriority w:val="99"/>
    <w:semiHidden/>
    <w:rsid w:val="005470DA"/>
    <w:rPr>
      <w:color w:val="808080"/>
    </w:rPr>
  </w:style>
  <w:style w:type="paragraph" w:customStyle="1" w:styleId="62">
    <w:name w:val="本文6"/>
    <w:basedOn w:val="50"/>
    <w:qFormat/>
    <w:rsid w:val="005470DA"/>
    <w:pPr>
      <w:ind w:left="993" w:firstLine="141"/>
    </w:pPr>
  </w:style>
  <w:style w:type="character" w:styleId="aff9">
    <w:name w:val="line number"/>
    <w:basedOn w:val="a0"/>
    <w:uiPriority w:val="99"/>
    <w:unhideWhenUsed/>
    <w:rsid w:val="005470DA"/>
  </w:style>
  <w:style w:type="numbering" w:customStyle="1" w:styleId="10">
    <w:name w:val="スタイル1"/>
    <w:uiPriority w:val="99"/>
    <w:rsid w:val="005470DA"/>
    <w:pPr>
      <w:numPr>
        <w:numId w:val="22"/>
      </w:numPr>
    </w:pPr>
  </w:style>
  <w:style w:type="paragraph" w:customStyle="1" w:styleId="24">
    <w:name w:val="スタイル 見出し 2"/>
    <w:basedOn w:val="2"/>
    <w:rsid w:val="005470DA"/>
    <w:rPr>
      <w:color w:val="000000" w:themeColor="text1"/>
    </w:rPr>
  </w:style>
  <w:style w:type="paragraph" w:customStyle="1" w:styleId="131">
    <w:name w:val="表 (青) 131"/>
    <w:basedOn w:val="a"/>
    <w:uiPriority w:val="34"/>
    <w:qFormat/>
    <w:rsid w:val="005470DA"/>
    <w:pPr>
      <w:adjustRightInd/>
      <w:spacing w:line="240" w:lineRule="auto"/>
      <w:ind w:leftChars="400" w:left="840"/>
      <w:textAlignment w:val="auto"/>
    </w:pPr>
    <w:rPr>
      <w:kern w:val="2"/>
      <w:szCs w:val="22"/>
    </w:rPr>
  </w:style>
  <w:style w:type="paragraph" w:styleId="affa">
    <w:name w:val="endnote text"/>
    <w:basedOn w:val="a"/>
    <w:link w:val="affb"/>
    <w:rsid w:val="005470DA"/>
    <w:pPr>
      <w:snapToGrid w:val="0"/>
      <w:jc w:val="left"/>
    </w:pPr>
  </w:style>
  <w:style w:type="character" w:customStyle="1" w:styleId="affb">
    <w:name w:val="文末脚注文字列 (文字)"/>
    <w:basedOn w:val="a0"/>
    <w:link w:val="affa"/>
    <w:rsid w:val="005470DA"/>
    <w:rPr>
      <w:rFonts w:ascii="Century" w:eastAsia="ＭＳ 明朝" w:hAnsi="Century" w:cs="Times New Roman"/>
      <w:kern w:val="0"/>
      <w:szCs w:val="20"/>
    </w:rPr>
  </w:style>
  <w:style w:type="character" w:styleId="affc">
    <w:name w:val="endnote reference"/>
    <w:basedOn w:val="a0"/>
    <w:rsid w:val="00547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2900</Words>
  <Characters>16535</Characters>
  <Application>Microsoft Office Word</Application>
  <DocSecurity>0</DocSecurity>
  <Lines>137</Lines>
  <Paragraphs>38</Paragraphs>
  <ScaleCrop>false</ScaleCrop>
  <HeadingPairs>
    <vt:vector size="4" baseType="variant">
      <vt:variant>
        <vt:lpstr>タイトル</vt:lpstr>
      </vt:variant>
      <vt:variant>
        <vt:i4>1</vt:i4>
      </vt:variant>
      <vt:variant>
        <vt:lpstr>見出し</vt:lpstr>
      </vt:variant>
      <vt:variant>
        <vt:i4>57</vt:i4>
      </vt:variant>
    </vt:vector>
  </HeadingPairs>
  <TitlesOfParts>
    <vt:vector size="58" baseType="lpstr">
      <vt:lpstr/>
      <vt:lpstr>一般概要</vt:lpstr>
      <vt:lpstr>    安全管理体制の整備</vt:lpstr>
      <vt:lpstr>    安全に係る事前確認事項</vt:lpstr>
      <vt:lpstr>    船員の管理</vt:lpstr>
      <vt:lpstr>        配乗</vt:lpstr>
      <vt:lpstr>        教育訓練</vt:lpstr>
      <vt:lpstr>    岸壁使用の要件</vt:lpstr>
      <vt:lpstr>    水素ガス用ポータブルタンク輸送会社の要件</vt:lpstr>
      <vt:lpstr>    水素燃料電池船の要件</vt:lpstr>
      <vt:lpstr>    水素ガス用ポータブルタンクの要件</vt:lpstr>
      <vt:lpstr>        設計・試験</vt:lpstr>
      <vt:lpstr>        タンクの保護</vt:lpstr>
      <vt:lpstr>    消火設備配置の要件</vt:lpstr>
      <vt:lpstr>    火災探知器装置の要件</vt:lpstr>
      <vt:lpstr>    気象・海象</vt:lpstr>
      <vt:lpstr>    海上保安部への事前説明</vt:lpstr>
      <vt:lpstr>安全対策</vt:lpstr>
      <vt:lpstr>    水素ガス用ポータブルタンク移送作業チェックリスト</vt:lpstr>
      <vt:lpstr>    水素ガス用ポータブルタンクの管理</vt:lpstr>
      <vt:lpstr>    ガス危険区域確保の徹底</vt:lpstr>
      <vt:lpstr>    水素ガス燃料の漏洩</vt:lpstr>
      <vt:lpstr>    消防体制</vt:lpstr>
      <vt:lpstr>    火災発生時の対応</vt:lpstr>
      <vt:lpstr>    水素ガス用ポータブルタンク設置場所からの避難</vt:lpstr>
      <vt:lpstr>    本船と水素ガス用ポータブルタンク間の電位差対策</vt:lpstr>
      <vt:lpstr>    保護具</vt:lpstr>
      <vt:lpstr>    安全が阻害されている場合の行動</vt:lpstr>
      <vt:lpstr>通信・連絡</vt:lpstr>
      <vt:lpstr>    手段</vt:lpstr>
      <vt:lpstr>    通信エラー時の対応</vt:lpstr>
      <vt:lpstr>照明</vt:lpstr>
      <vt:lpstr>水素ガス用ポータブルタンク移送作業前の安全対策</vt:lpstr>
      <vt:lpstr>    水素燃料電池船の航行</vt:lpstr>
      <vt:lpstr>    水素ガス用ポータブルタンク移送に向けた準備作業</vt:lpstr>
      <vt:lpstr>    灯火・形象物</vt:lpstr>
      <vt:lpstr>水素ガス用ポータブルタンク移送作業の安全対策</vt:lpstr>
      <vt:lpstr>    移送作業前確認事項</vt:lpstr>
      <vt:lpstr>    水素ガス用ポータブルタンク移送計画</vt:lpstr>
      <vt:lpstr>    水素ガス用ポータブルタンクの設置</vt:lpstr>
      <vt:lpstr>    水素ガス用ポータブルタンクの固縛</vt:lpstr>
      <vt:lpstr>    係留関連</vt:lpstr>
      <vt:lpstr>水素ガス燃料配管の接続作業</vt:lpstr>
      <vt:lpstr>    水素ガス燃料配管の接続作業前の確認事項</vt:lpstr>
      <vt:lpstr>    安全弁からの排気</vt:lpstr>
      <vt:lpstr>水素ガス燃料配管の切り離し作業</vt:lpstr>
      <vt:lpstr>    水素ガス燃料配管の切り離し作業前の確認事項</vt:lpstr>
      <vt:lpstr>    水素ガス燃料配管の切り離し作業後の確認事項</vt:lpstr>
      <vt:lpstr>水素ガス燃料供給装置及び資機材</vt:lpstr>
      <vt:lpstr>緊急時対応</vt:lpstr>
      <vt:lpstr>地震・津波対策</vt:lpstr>
      <vt:lpstr>    地震・津波発生時の情報収集</vt:lpstr>
      <vt:lpstr>    地震津波発生時の対応</vt:lpstr>
      <vt:lpstr>    津波発生時に備えた対策</vt:lpstr>
      <vt:lpstr>附録</vt:lpstr>
      <vt:lpstr>    水素ガス用ポータブルタンク移送フローチャート例</vt:lpstr>
      <vt:lpstr>    水素ガス用ポータブルタンク移送オペレーションマニュアル</vt:lpstr>
      <vt:lpstr>水素ガス用ポータブルタンク移送安全チェックリスト例</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2021-09-07T07:49:00Z</dcterms:created>
  <dcterms:modified xsi:type="dcterms:W3CDTF">2021-09-07T07:50:00Z</dcterms:modified>
</cp:coreProperties>
</file>