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キタゴヨウ</w:t>
      </w:r>
    </w:p>
    <w:p>
      <w:pPr/>
    </w:p>
    <w:p>
      <w:pPr/>
      <w:r>
        <w:rPr>
          <w:rFonts w:ascii="Meiryo UI" w:hAnsi="Meiryo UI" w:eastAsia="Meiryo UI"/>
          <w:sz w:val="21"/>
        </w:rPr>
        <w:t>この地域に生い茂るのは落葉樹ですが、中山半島や御倉半島など十和田湖周辺の岩場には、ゴヨウマツの変種にあたるキタゴヨウが自生しています。マツの種類は、葉束ごとの針葉の数で判別できる場合があります。キタゴヨウの葉束には針葉が何本あるでしょうか？ヒント：キタゴヨウは五葉松とも呼ばれ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こちらの2本のキタゴヨウは、1921年（大正10年）に日本の皇族、雍仁親王（秩父宮）とその弟君、宣仁親王（高松宮）が十和田湖をご訪問されたことを記念して植えられた記念樹です。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