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土塁</w:t>
      </w:r>
    </w:p>
    <w:p>
      <w:pPr/>
      <w:r>
        <w:rPr>
          <w:rFonts w:ascii="Meiryo UI" w:hAnsi="Meiryo UI" w:eastAsia="Meiryo UI"/>
        </w:rPr>
        <w:t>これらの土塁は、観自在王院の設立よりも古いと信じられています。</w:t>
      </w:r>
      <w:r>
        <w:rPr>
          <w:rFonts w:ascii="Meiryo UI" w:hAnsi="Meiryo UI" w:eastAsia="Meiryo UI"/>
        </w:rPr>
        <w:t xml:space="preserve"> 観自在王院の土塁は直線的であり、隣接する無量光院庭園の自然の地形に見えるように造られている土塁とは異なる特徴を持ちます。</w:t>
      </w:r>
    </w:p>
    <w:p>
      <w:pPr/>
    </w:p>
    <w:p>
      <w:pPr/>
      <w:r>
        <w:rPr>
          <w:rFonts w:ascii="Meiryo UI" w:hAnsi="Meiryo UI" w:eastAsia="Meiryo UI"/>
        </w:rPr>
        <w:t>遮蔽を目的として造られたとされ、騎乗の人からも見えないような高さだったと考えられています。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