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  <w:sz w:val="21"/>
        </w:rPr>
        <w:t>この部屋は、伊達藩の藩主専用の部屋であり、床にその地位が反映されていた。</w:t>
      </w:r>
    </w:p>
    <w:p>
      <w:pPr/>
      <w:r>
        <w:rPr>
          <w:rFonts w:ascii="Meiryo UI" w:hAnsi="Meiryo UI" w:eastAsia="Meiryo UI"/>
          <w:sz w:val="21"/>
        </w:rPr>
        <w:t>京都の職人によって作られた金具には複雑な花模様が彫られ、この部屋が重要であったことが強調されている。鍵穴に似せた框の出入口の形は、屋外の窓によく使われるデザインである。</w:t>
      </w:r>
    </w:p>
    <w:p>
      <w:pPr/>
      <w:r>
        <w:rPr>
          <w:rFonts w:ascii="Meiryo UI" w:hAnsi="Meiryo UI" w:eastAsia="Meiryo UI"/>
          <w:sz w:val="21"/>
        </w:rPr>
        <w:t>長谷川等伯（生没不明）による壁画は、君主の理想的な性質を描いている：梅は高潔を、竹は清操を、また牡丹は富貴を表している。花木は四季を描いている。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