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left"/>
      </w:pPr>
      <w:r>
        <w:rPr>
          <w:rFonts w:ascii="Garamond" w:hAnsi="Garamond"/>
        </w:rPr>
        <w:t>弥平の家から少し歩いたところに田島弥平旧宅案内所がある。案内所はかつて、地元の小学校であったがオフィスや博物館に改造された。博物館で、入館者は情報ビデオを見たり、情報パンフレットを読んだり、町の歴史にとって重要な成果物を見ることができる。そのような成果物の</w:t>
      </w:r>
      <w:r>
        <w:rPr>
          <w:rFonts w:ascii="Garamond" w:hAnsi="Garamond"/>
        </w:rPr>
        <w:t>1</w:t>
      </w:r>
      <w:r>
        <w:rPr>
          <w:rFonts w:ascii="Garamond" w:hAnsi="Garamond"/>
        </w:rPr>
        <w:t>つは、明治天皇（</w:t>
      </w:r>
      <w:r>
        <w:rPr>
          <w:rFonts w:ascii="Garamond" w:hAnsi="Garamond"/>
        </w:rPr>
        <w:t>1852</w:t>
      </w:r>
      <w:r>
        <w:rPr>
          <w:rFonts w:ascii="Garamond" w:hAnsi="Garamond"/>
        </w:rPr>
        <w:t>年</w:t>
      </w:r>
      <w:r>
        <w:rPr>
          <w:rFonts w:ascii="Garamond" w:hAnsi="Garamond"/>
        </w:rPr>
        <w:t xml:space="preserve"> -  1912</w:t>
      </w:r>
      <w:r>
        <w:rPr>
          <w:rFonts w:ascii="Garamond" w:hAnsi="Garamond"/>
        </w:rPr>
        <w:t>年）と明治維新の重要人物</w:t>
      </w:r>
      <w:r>
        <w:rPr>
          <w:rFonts w:ascii="Garamond" w:hAnsi="Garamond"/>
        </w:rPr>
        <w:t>であった西郷隆盛</w:t>
      </w:r>
      <w:r>
        <w:rPr>
          <w:rFonts w:ascii="Garamond" w:hAnsi="Garamond"/>
        </w:rPr>
        <w:t>（</w:t>
      </w:r>
      <w:r>
        <w:rPr>
          <w:rFonts w:ascii="Garamond" w:hAnsi="Garamond"/>
        </w:rPr>
        <w:t>1828</w:t>
      </w:r>
      <w:r>
        <w:rPr>
          <w:rFonts w:ascii="Garamond" w:hAnsi="Garamond"/>
        </w:rPr>
        <w:t>年</w:t>
      </w:r>
      <w:r>
        <w:rPr>
          <w:rFonts w:ascii="Garamond" w:hAnsi="Garamond"/>
        </w:rPr>
        <w:t xml:space="preserve"> -  1877</w:t>
      </w:r>
      <w:r>
        <w:rPr>
          <w:rFonts w:ascii="Garamond" w:hAnsi="Garamond"/>
        </w:rPr>
        <w:t>年）によって刻印された弥平の有名な本、</w:t>
      </w:r>
      <w:r>
        <w:rPr>
          <w:rFonts w:ascii="Garamond" w:hAnsi="Garamond"/>
        </w:rPr>
        <w:t>140</w:t>
      </w:r>
      <w:r>
        <w:rPr>
          <w:rFonts w:ascii="Garamond" w:hAnsi="Garamond"/>
        </w:rPr>
        <w:t>年前の養蚕新論</w:t>
      </w:r>
      <w:r>
        <w:rPr>
          <w:rFonts w:ascii="Garamond" w:hAnsi="Garamond"/>
        </w:rPr>
        <w:t>のコピーで</w:t>
      </w:r>
      <w:r>
        <w:rPr>
          <w:rFonts w:ascii="Garamond" w:hAnsi="Garamond"/>
        </w:rPr>
        <w:t>ある</w:t>
      </w:r>
      <w:r>
        <w:rPr>
          <w:rFonts w:ascii="Garamond" w:hAnsi="Garamond"/>
        </w:rPr>
        <w:t>。</w:t>
      </w:r>
      <w:r>
        <w:rPr>
          <w:rFonts w:ascii="Garamond" w:hAnsi="Garamond"/>
        </w:rPr>
        <w:t>案内所は、絹やその他の物資を東京に輸送するための地域の主要ルートである利根川にも隣接している。</w:t>
      </w:r>
    </w:p>
    <w:p>
      <w:pPr>
        <w:ind w:firstLine="220"/>
        <w:jc w:val="left"/>
      </w:pP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