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誰でも参拝することができます。次の順序に従ってください。</w:t>
      </w:r>
    </w:p>
    <w:p>
      <w:pPr/>
    </w:p>
    <w:p>
      <w:pPr/>
      <w:r>
        <w:rPr>
          <w:rFonts w:ascii="Meiryo UI" w:hAnsi="Meiryo UI" w:eastAsia="Meiryo UI"/>
        </w:rPr>
        <w:t>お賽銭箱にお賽銭を入れます</w:t>
      </w:r>
    </w:p>
    <w:p>
      <w:pPr/>
      <w:r>
        <w:rPr>
          <w:rFonts w:ascii="Meiryo UI" w:hAnsi="Meiryo UI" w:eastAsia="Meiryo UI"/>
        </w:rPr>
        <w:t>2回深いお辞儀をします</w:t>
      </w:r>
    </w:p>
    <w:p>
      <w:pPr/>
      <w:r>
        <w:rPr>
          <w:rFonts w:ascii="Meiryo UI" w:hAnsi="Meiryo UI" w:eastAsia="Meiryo UI"/>
        </w:rPr>
        <w:t>胸の高さに手を持ってき、ゆっくりと2回手を叩きます。</w:t>
      </w:r>
    </w:p>
    <w:p>
      <w:pPr/>
      <w:r>
        <w:rPr>
          <w:rFonts w:ascii="Meiryo UI" w:hAnsi="Meiryo UI" w:eastAsia="Meiryo UI"/>
        </w:rPr>
        <w:t>最後の拍手の際には両手を合わせ静かに祈ります。</w:t>
      </w:r>
    </w:p>
    <w:p>
      <w:pPr/>
      <w:r>
        <w:rPr>
          <w:rFonts w:ascii="Meiryo UI" w:hAnsi="Meiryo UI" w:eastAsia="Meiryo UI"/>
        </w:rPr>
        <w:t>もう一度深くお辞儀をします。</w:t>
      </w:r>
    </w:p>
    <w:p>
      <w:pPr/>
    </w:p>
    <w:p>
      <w:pPr/>
      <w:r>
        <w:rPr>
          <w:rFonts w:ascii="Meiryo UI" w:hAnsi="Meiryo UI" w:eastAsia="Meiryo UI"/>
        </w:rPr>
        <w:t>礼拝の行為自体が重要であるため、投入する金額は関係ありません。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