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</w:rPr>
        <w:t>東京</w:t>
      </w:r>
      <w:r>
        <w:rPr>
          <w:rFonts w:ascii="Meiryo UI" w:hAnsi="Meiryo UI" w:eastAsia="Meiryo UI"/>
        </w:rPr>
      </w:r>
      <w:r>
        <w:rPr>
          <w:rFonts w:ascii="Meiryo UI" w:hAnsi="Meiryo UI" w:eastAsia="Meiryo UI"/>
        </w:rPr>
        <w:t>と公家町の衰退</w:t>
      </w:r>
    </w:p>
    <w:p>
      <w:pPr/>
    </w:p>
    <w:p>
      <w:pPr/>
      <w:r>
        <w:rPr>
          <w:rFonts w:ascii="Meiryo UI" w:hAnsi="Meiryo UI" w:eastAsia="Meiryo UI"/>
        </w:rPr>
        <w:t>1869年の東京遷都は、京都の人々にとっては受け入れ難い変化でした。街そのものの活気が消えてしまったかのようでした。貴族も東京に住居を移し、その壮麗な邸宅も空き家となりました。それらのいくつかはレストランに改装されました。後に宮内省となる留守官が御所の維持保全をしましたが、御所そのものを除けば、公家町は特別な地位を失い、荒廃しました。ただの街の一部となってしまったのです。</w:t>
      </w:r>
    </w:p>
    <w:p>
      <w:pPr/>
    </w:p>
    <w:p>
      <w:pPr/>
      <w:r>
        <w:rPr>
          <w:rFonts w:ascii="Meiryo UI" w:hAnsi="Meiryo UI" w:eastAsia="Meiryo UI"/>
        </w:rPr>
        <w:t>明治初期の「京都新聞」</w:t>
      </w:r>
    </w:p>
    <w:p>
      <w:pPr/>
    </w:p>
    <w:p>
      <w:pPr/>
      <w:r>
        <w:rPr>
          <w:rFonts w:ascii="Meiryo UI" w:hAnsi="Meiryo UI" w:eastAsia="Meiryo UI"/>
        </w:rPr>
        <w:t>※</w:t>
      </w:r>
      <w:r>
        <w:rPr>
          <w:rFonts w:ascii="Meiryo UI" w:hAnsi="Meiryo UI" w:eastAsia="Meiryo UI"/>
        </w:rPr>
        <w:t>現在の京都新聞社とは異なります。</w:t>
      </w:r>
    </w:p>
    <w:p>
      <w:pPr/>
    </w:p>
    <w:p>
      <w:pPr/>
      <w:r>
        <w:rPr>
          <w:rFonts w:ascii="Meiryo UI" w:hAnsi="Meiryo UI" w:eastAsia="Meiryo UI"/>
        </w:rPr>
        <w:t>明治初期の九條池と拾翠亭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