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長崎鼻　沿岸地帯のキャンプ場</w:t>
      </w:r>
    </w:p>
    <w:p>
      <w:pPr/>
      <w:r>
        <w:rPr>
          <w:rFonts w:ascii="Meiryo UI" w:hAnsi="Meiryo UI" w:eastAsia="Meiryo UI"/>
        </w:rPr>
        <w:t>市の中心部から東の海岸内地にあるこの岬は、「リゾートキャンプ場」として開発されています。白い綺麗な砂浜とその他休暇用の施設が完成しました。宿泊施設は、バンガローから丸太小屋まで利用できます。主要なアトラクションは、時期によって変わりますが、色が溢れる広大なお花畑です。春には菜の花が咲き、初夏にはアジサイ、夏の終わりには140万本ものヒマワリが咲きます。（菜の花とヒマワリから取れる油は、はるか遠くにある東京のグルメレストランまで提供されています。こちでも販売しています）。　リゾートエリアに点在していますが、多くの芸術作品が設置されています。オノ・ヨーコ作の「見えないベンチ」は13基あります。その石の表面には彼女の詩も刻まれています。釣り、水泳、日光浴などのアクティビティにも参加してみてください。または単にビーチコーミングで海岸沿いをぶらぶら歩くのもよいでしょ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