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坊ガツルの歴史</w:t>
      </w:r>
    </w:p>
    <w:p>
      <w:pPr/>
    </w:p>
    <w:p>
      <w:pPr/>
      <w:r>
        <w:rPr>
          <w:rFonts w:ascii="Meiryo UI" w:hAnsi="Meiryo UI" w:eastAsia="Meiryo UI"/>
        </w:rPr>
        <w:t>標高約</w:t>
      </w:r>
      <w:r>
        <w:rPr>
          <w:rFonts w:ascii="Meiryo UI" w:hAnsi="Meiryo UI" w:eastAsia="Meiryo UI"/>
        </w:rPr>
        <w:t>1200mの高さに広がる坊ガツル湿原は、平治岳と大船山に囲まれており、くじゅう連山の中心に位置しています。この標高の高さは、アヤメやキキョウなどの植物が自生する、固有の湿原環境をもたらしています。</w:t>
      </w:r>
    </w:p>
    <w:p>
      <w:pPr/>
    </w:p>
    <w:p>
      <w:pPr/>
      <w:r>
        <w:rPr>
          <w:rFonts w:ascii="Meiryo UI" w:hAnsi="Meiryo UI" w:eastAsia="Meiryo UI"/>
        </w:rPr>
        <w:t>久住山の麓に火山性温泉によって形成された坊ガツル地区は、ラムサール条約の登録湿地となっています。希少な生態系を持つ湿地や、湿原独特の生物多様性保全のために重要な地域がラムサール条約湿地に認定されます。</w:t>
      </w:r>
      <w:r>
        <w:rPr>
          <w:rFonts w:ascii="Meiryo UI" w:hAnsi="Meiryo UI" w:eastAsia="Meiryo UI"/>
        </w:rPr>
        <w:t>2005年、坊ガツル湿地は珍しい草や植物、水生昆虫や野生の鳥類が生息する生態系があること認められ、ラムサール指定の基準を満たす湿原として、ラムサール条約湿原として登録されました。</w:t>
      </w:r>
    </w:p>
    <w:p>
      <w:pPr/>
      <w:r>
        <w:rPr>
          <w:rFonts w:ascii="Meiryo UI" w:hAnsi="Meiryo UI" w:eastAsia="Meiryo UI"/>
        </w:rPr>
        <w:t>湿原とその周辺の山々は、いくつもの登山コースが存在し、長い間、自然愛好家や登山者に親しまれています。この地域の在来種を保護し、湿原の自然環境を維持するために、訓練された地域の人やボランティアによって、野焼き、伐採、外来種の撲滅、山道の維持などが行われてきまし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