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F227" w14:textId="7D96E022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b/>
          <w:bCs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4D4843"/>
          <w:sz w:val="21"/>
          <w:szCs w:val="21"/>
        </w:rPr>
        <w:t>相倉合掌造り集落</w:t>
      </w:r>
    </w:p>
    <w:p w14:paraId="655EAD17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相倉合掌造り集落は、五箇山にある</w:t>
      </w:r>
      <w:r>
        <w:rPr>
          <w:rFonts w:ascii="Times New Roman" w:hAnsi="Times New Roman" w:cs="Times New Roman"/>
          <w:color w:val="4D4843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つのユネスコ世界遺産のひとつです。相倉は</w:t>
      </w:r>
      <w:r>
        <w:rPr>
          <w:rFonts w:ascii="Times New Roman" w:hAnsi="Times New Roman" w:cs="Times New Roman"/>
          <w:color w:val="4D4843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つある集落の大きい方で、ここには急勾配の茅葺き屋根が特徴的な伝統的合掌造り家屋が</w:t>
      </w:r>
      <w:r>
        <w:rPr>
          <w:rFonts w:ascii="Times New Roman" w:hAnsi="Times New Roman" w:cs="Times New Roman"/>
          <w:color w:val="4D4843"/>
          <w:sz w:val="21"/>
          <w:szCs w:val="21"/>
        </w:rPr>
        <w:t>20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棟あります。これら合掌造り家屋のほとんどは、およそ</w:t>
      </w:r>
      <w:r>
        <w:rPr>
          <w:rFonts w:ascii="Times New Roman" w:hAnsi="Times New Roman" w:cs="Times New Roman"/>
          <w:color w:val="4D4843"/>
          <w:sz w:val="21"/>
          <w:szCs w:val="21"/>
        </w:rPr>
        <w:t>100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年から</w:t>
      </w:r>
      <w:r>
        <w:rPr>
          <w:rFonts w:ascii="Times New Roman" w:hAnsi="Times New Roman" w:cs="Times New Roman"/>
          <w:color w:val="4D4843"/>
          <w:sz w:val="21"/>
          <w:szCs w:val="21"/>
        </w:rPr>
        <w:t>200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年前に建てられたものですが、最も古い家屋にはその建築が</w:t>
      </w:r>
      <w:r>
        <w:rPr>
          <w:rFonts w:ascii="Times New Roman" w:hAnsi="Times New Roman" w:cs="Times New Roman"/>
          <w:color w:val="4D4843"/>
          <w:sz w:val="21"/>
          <w:szCs w:val="21"/>
        </w:rPr>
        <w:t>17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世紀まで遡るものがあります。現在、これら合掌造り家屋には、地元の人たちが今でも住んでいるものもあれば、レストラン、博物館、店舗、観光客向けの宿泊施設に変わっているものもあります。</w:t>
      </w:r>
    </w:p>
    <w:p w14:paraId="7C232CE9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</w:p>
    <w:p w14:paraId="6C7ED383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相倉は、庄川の西岸近くの山に囲まれた高原にあります。トチノキ、ブナ、ミズナラといった樹木が集落の背後に伸び、雪崩から集落を守る役割を果たしています。土地は主に家屋および農地として使われ、絹の生産を目的としたクワが栽培され、クワの一種で和紙の製造に使われるコウゾも収穫されます。しかし年月とともに、養蚕、和紙製造、塩硝生産は衰退し、農地は稲田へと変わっていきました。茅葺きに使われるカヤは、茅場と呼ばれる離れた山中で栽培されていました。</w:t>
      </w:r>
    </w:p>
    <w:p w14:paraId="588545F2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</w:p>
    <w:p w14:paraId="0BD92A69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保存された</w:t>
      </w:r>
      <w:r>
        <w:rPr>
          <w:rFonts w:ascii="Times New Roman" w:hAnsi="Times New Roman" w:cs="Times New Roman"/>
          <w:color w:val="4D4843"/>
          <w:sz w:val="21"/>
          <w:szCs w:val="21"/>
        </w:rPr>
        <w:t>20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棟の合掌造り家屋のほか、相倉には注目すべき伝統的建築物が複数あります。これらは、</w:t>
      </w:r>
      <w:r>
        <w:rPr>
          <w:rFonts w:ascii="Times New Roman" w:hAnsi="Times New Roman" w:cs="Times New Roman"/>
          <w:color w:val="4D4843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階建てに改造された合掌造り家屋、合掌様式には分類されない木造建築物、板張りおよび土で造った蔵、寺院、神社、道場（念仏の修行場）などの宗教的建築物といったカテゴリーにまとめられます。この地域は壮大な自然と紅葉が有名なので、集落は季節を問わず訪問の価値があります。しかし、魅力的な家屋が雪で覆われ灯りで照らされる冬は、魔法のような光景で、特に素晴らしいものとなっています。</w:t>
      </w:r>
    </w:p>
    <w:p w14:paraId="253CBB4A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</w:p>
    <w:p w14:paraId="25E9C1C1" w14:textId="77777777" w:rsidR="004465B4" w:rsidRDefault="004465B4" w:rsidP="004465B4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相倉は、建物の大半が互いに短い距離にあるので、とても歩きやすくなっています。しかし、元気いっぱいなら、近くの坂を登って、集落のパノラマビューを堪能できる素晴らしい見晴らしポイントを見つけてみましょう。観光で訪れた方向けに、相倉民俗館や相倉伝統産業館など、集落の中には多くの見どころがあります。さらに、土産物店や宿泊施設として利用されている合掌造り家屋が</w:t>
      </w:r>
      <w:r>
        <w:rPr>
          <w:rFonts w:ascii="Times New Roman" w:hAnsi="Times New Roman" w:cs="Times New Roman"/>
          <w:color w:val="4D4843"/>
          <w:sz w:val="21"/>
          <w:szCs w:val="21"/>
        </w:rPr>
        <w:t>6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軒あります。そのほかにも、観光客が和紙づくりの伝統工芸の実地体験を楽しみながら、五箇山の和紙産業についての歴史を学ぶことができる「和紙づくりワークショップ」などのアクティビティーがあります。</w:t>
      </w:r>
    </w:p>
    <w:p w14:paraId="000000A3" w14:textId="77777777" w:rsidR="005D68E5" w:rsidRPr="004465B4" w:rsidRDefault="005D68E5" w:rsidP="004465B4"/>
    <w:sectPr w:rsidR="005D68E5" w:rsidRPr="00446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F759" w14:textId="77777777" w:rsidR="006D6D4D" w:rsidRDefault="006D6D4D">
      <w:r>
        <w:separator/>
      </w:r>
    </w:p>
  </w:endnote>
  <w:endnote w:type="continuationSeparator" w:id="0">
    <w:p w14:paraId="79E891E5" w14:textId="77777777" w:rsidR="006D6D4D" w:rsidRDefault="006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38DEEC1C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FD8" w14:textId="77777777" w:rsidR="006D6D4D" w:rsidRDefault="006D6D4D">
      <w:r>
        <w:separator/>
      </w:r>
    </w:p>
  </w:footnote>
  <w:footnote w:type="continuationSeparator" w:id="0">
    <w:p w14:paraId="294AD19C" w14:textId="77777777" w:rsidR="006D6D4D" w:rsidRDefault="006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E5"/>
    <w:rsid w:val="00006548"/>
    <w:rsid w:val="00040D4E"/>
    <w:rsid w:val="00087FF3"/>
    <w:rsid w:val="000F4124"/>
    <w:rsid w:val="001131EF"/>
    <w:rsid w:val="001571DE"/>
    <w:rsid w:val="001D6FBA"/>
    <w:rsid w:val="00265096"/>
    <w:rsid w:val="00425E47"/>
    <w:rsid w:val="00434FEF"/>
    <w:rsid w:val="00441DF7"/>
    <w:rsid w:val="004465B4"/>
    <w:rsid w:val="004E73EC"/>
    <w:rsid w:val="004F774E"/>
    <w:rsid w:val="00505181"/>
    <w:rsid w:val="005D68E5"/>
    <w:rsid w:val="005F22C8"/>
    <w:rsid w:val="006D6D4D"/>
    <w:rsid w:val="007B4E49"/>
    <w:rsid w:val="008A0928"/>
    <w:rsid w:val="008C2DE7"/>
    <w:rsid w:val="008F4331"/>
    <w:rsid w:val="0091656B"/>
    <w:rsid w:val="00AC056E"/>
    <w:rsid w:val="00AE62E5"/>
    <w:rsid w:val="00BE7554"/>
    <w:rsid w:val="00C653AD"/>
    <w:rsid w:val="00C74F4A"/>
    <w:rsid w:val="00C74FDF"/>
    <w:rsid w:val="00EF1CAD"/>
    <w:rsid w:val="00F65BC7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1DF"/>
  <w15:docId w15:val="{5C4C1752-E209-224E-A7C5-6A9349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rFonts w:ascii="ＭＳ Ｐゴシック" w:eastAsia="ＭＳ Ｐゴシック" w:hAnsi="ＭＳ Ｐゴシック" w:cs="ＭＳ Ｐゴシック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92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28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8A0928"/>
    <w:pPr>
      <w:widowControl/>
      <w:jc w:val="left"/>
    </w:pPr>
  </w:style>
  <w:style w:type="paragraph" w:styleId="HTML">
    <w:name w:val="HTML Preformatted"/>
    <w:basedOn w:val="a"/>
    <w:link w:val="HTML0"/>
    <w:uiPriority w:val="99"/>
    <w:semiHidden/>
    <w:unhideWhenUsed/>
    <w:rsid w:val="00113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31EF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41DF7"/>
    <w:pPr>
      <w:jc w:val="both"/>
    </w:pPr>
    <w:rPr>
      <w:b/>
      <w:bCs/>
      <w:sz w:val="20"/>
      <w:szCs w:val="20"/>
    </w:rPr>
  </w:style>
  <w:style w:type="character" w:customStyle="1" w:styleId="ac">
    <w:name w:val="コメント内容 (文字)"/>
    <w:basedOn w:val="a6"/>
    <w:link w:val="ab"/>
    <w:uiPriority w:val="99"/>
    <w:semiHidden/>
    <w:rsid w:val="00441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2022-10-24T06:54:00Z</dcterms:created>
  <dcterms:modified xsi:type="dcterms:W3CDTF">2022-10-24T06:54:00Z</dcterms:modified>
</cp:coreProperties>
</file>