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D7F4" w14:textId="77777777" w:rsidR="00CC40DD" w:rsidRDefault="00CC40DD" w:rsidP="00CC40DD">
      <w:pPr>
        <w:autoSpaceDE w:val="0"/>
        <w:autoSpaceDN w:val="0"/>
        <w:adjustRightInd w:val="0"/>
        <w:spacing w:beforeLines="50" w:before="180" w:afterLines="50" w:after="180" w:line="320" w:lineRule="atLeast"/>
        <w:rPr>
          <w:rFonts w:ascii="Palatino" w:eastAsia="ＭＳ 明朝" w:hAnsi="Palatino" w:cs="Times New Roman"/>
          <w:kern w:val="2"/>
          <w:sz w:val="21"/>
          <w:szCs w:val="21"/>
          <w:shd w:val="clear" w:color="auto" w:fill="FFFFFF"/>
        </w:rPr>
      </w:pPr>
      <w:r>
        <w:rPr>
          <w:rFonts w:ascii="Palatino" w:eastAsia="ＭＳ 明朝" w:hAnsi="Palatino" w:cs="Times New Roman" w:hint="eastAsia"/>
          <w:b/>
          <w:kern w:val="2"/>
          <w:sz w:val="21"/>
          <w:szCs w:val="21"/>
        </w:rPr>
        <w:t>阿弥陀如来</w:t>
      </w:r>
    </w:p>
    <w:p w14:paraId="3BB67F56" w14:textId="77777777" w:rsidR="00CC40DD" w:rsidRDefault="00CC40DD" w:rsidP="00CC40DD">
      <w:pPr>
        <w:autoSpaceDE w:val="0"/>
        <w:autoSpaceDN w:val="0"/>
        <w:adjustRightInd w:val="0"/>
        <w:spacing w:beforeLines="50" w:before="180" w:afterLines="50" w:after="180" w:line="320" w:lineRule="atLeast"/>
        <w:rPr>
          <w:rFonts w:ascii="Palatino" w:eastAsia="ＭＳ 明朝" w:hAnsi="Palatino" w:cs="Times New Roman"/>
          <w:kern w:val="2"/>
          <w:sz w:val="21"/>
          <w:szCs w:val="21"/>
          <w:shd w:val="clear" w:color="auto" w:fill="FFFFFF"/>
        </w:rPr>
      </w:pPr>
      <w:r>
        <w:rPr>
          <w:rFonts w:ascii="Palatino" w:eastAsia="ＭＳ 明朝" w:hAnsi="Palatino" w:cs="Times New Roman" w:hint="eastAsia"/>
          <w:kern w:val="2"/>
          <w:sz w:val="21"/>
          <w:szCs w:val="21"/>
          <w:shd w:val="clear" w:color="auto" w:fill="FFFFFF"/>
        </w:rPr>
        <w:t>聖徳太子（</w:t>
      </w:r>
      <w:r>
        <w:rPr>
          <w:rFonts w:ascii="Palatino" w:eastAsia="ＭＳ 明朝" w:hAnsi="Palatino" w:cs="Times New Roman"/>
          <w:kern w:val="2"/>
          <w:sz w:val="21"/>
          <w:szCs w:val="21"/>
          <w:shd w:val="clear" w:color="auto" w:fill="FFFFFF"/>
        </w:rPr>
        <w:t>574</w:t>
      </w:r>
      <w:r>
        <w:rPr>
          <w:rFonts w:ascii="Palatino" w:eastAsia="ＭＳ 明朝" w:hAnsi="Palatino" w:cs="Times New Roman" w:hint="eastAsia"/>
          <w:kern w:val="2"/>
          <w:sz w:val="21"/>
          <w:szCs w:val="21"/>
          <w:shd w:val="clear" w:color="auto" w:fill="FFFFFF"/>
        </w:rPr>
        <w:t>〜</w:t>
      </w:r>
      <w:r>
        <w:rPr>
          <w:rFonts w:ascii="Palatino" w:eastAsia="ＭＳ 明朝" w:hAnsi="Palatino" w:cs="Times New Roman"/>
          <w:kern w:val="2"/>
          <w:sz w:val="21"/>
          <w:szCs w:val="21"/>
          <w:shd w:val="clear" w:color="auto" w:fill="FFFFFF"/>
        </w:rPr>
        <w:t>622</w:t>
      </w:r>
      <w:r>
        <w:rPr>
          <w:rFonts w:ascii="Palatino" w:eastAsia="ＭＳ 明朝" w:hAnsi="Palatino" w:cs="Times New Roman" w:hint="eastAsia"/>
          <w:kern w:val="2"/>
          <w:sz w:val="21"/>
          <w:szCs w:val="21"/>
          <w:shd w:val="clear" w:color="auto" w:fill="FFFFFF"/>
        </w:rPr>
        <w:t>年）の母親である皇后穴穂部間人を弔うために、西方浄土の阿弥陀如来の金銅像がつくられた。阿弥陀は単独ではなく、菩薩を脇侍として従えている。経典では、阿弥陀は無限の光の仏陀であり、人間界の苦しみから解放してくれる。ここでは、阿弥陀は台座の上に座り、その両手は瞑想のかたちをとっている。</w:t>
      </w:r>
    </w:p>
    <w:p w14:paraId="633FDBF5" w14:textId="77777777" w:rsidR="00CC40DD" w:rsidRDefault="00CC40DD" w:rsidP="00CC40DD">
      <w:pPr>
        <w:autoSpaceDE w:val="0"/>
        <w:autoSpaceDN w:val="0"/>
        <w:adjustRightInd w:val="0"/>
        <w:spacing w:beforeLines="50" w:before="180" w:afterLines="50" w:after="180" w:line="320" w:lineRule="atLeast"/>
        <w:rPr>
          <w:rFonts w:ascii="Palatino" w:eastAsia="ＭＳ 明朝" w:hAnsi="Palatino" w:cs="Times New Roman"/>
          <w:sz w:val="21"/>
          <w:szCs w:val="21"/>
          <w:shd w:val="clear" w:color="auto" w:fill="FFFFFF"/>
        </w:rPr>
      </w:pPr>
      <w:r>
        <w:rPr>
          <w:rFonts w:ascii="Palatino" w:eastAsia="ＭＳ 明朝" w:hAnsi="Palatino" w:cs="Times New Roman"/>
          <w:sz w:val="21"/>
          <w:szCs w:val="21"/>
          <w:shd w:val="clear" w:color="auto" w:fill="FFFFFF"/>
        </w:rPr>
        <w:t>1097</w:t>
      </w:r>
      <w:r>
        <w:rPr>
          <w:rFonts w:ascii="Palatino" w:eastAsia="ＭＳ 明朝" w:hAnsi="Palatino" w:cs="Times New Roman" w:hint="eastAsia"/>
          <w:sz w:val="21"/>
          <w:szCs w:val="21"/>
          <w:shd w:val="clear" w:color="auto" w:fill="FFFFFF"/>
        </w:rPr>
        <w:t>年頃に本来安置されていた像が盗賊に盗まれたため同じ金堂内にある釈迦如来像と薬師如来像をまねて鎌倉時代に新たに造顕された像である。</w:t>
      </w:r>
    </w:p>
    <w:p w14:paraId="292953B4" w14:textId="77777777" w:rsidR="00BF5B76" w:rsidRPr="00CC40DD" w:rsidRDefault="00BF5B76" w:rsidP="00CC40DD"/>
    <w:sectPr w:rsidR="00BF5B76" w:rsidRPr="00CC40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40DD"/>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 w:id="1783766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2022-10-24T07:11:00Z</dcterms:created>
  <dcterms:modified xsi:type="dcterms:W3CDTF">2022-10-24T07:11:00Z</dcterms:modified>
</cp:coreProperties>
</file>