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5F84" w14:textId="77777777" w:rsidR="0015130E" w:rsidRDefault="0015130E" w:rsidP="0015130E">
      <w:pPr>
        <w:rPr>
          <w:rFonts w:ascii="Times New Roman" w:eastAsia="ＭＳ 明朝" w:hAnsi="Times New Roman" w:cs="Times New Roman"/>
          <w:b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b/>
          <w:color w:val="000000"/>
          <w:lang w:val="en-US"/>
        </w:rPr>
        <w:t>東院堂</w:t>
      </w:r>
    </w:p>
    <w:p w14:paraId="60F30612" w14:textId="77777777" w:rsidR="0015130E" w:rsidRDefault="0015130E" w:rsidP="0015130E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>東院堂は、</w:t>
      </w:r>
      <w:r>
        <w:rPr>
          <w:rFonts w:ascii="Times New Roman" w:eastAsia="ＭＳ 明朝" w:hAnsi="Times New Roman" w:cs="Times New Roman"/>
          <w:color w:val="000000"/>
          <w:lang w:val="en-US"/>
        </w:rPr>
        <w:t>8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世紀初頭に、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元正天皇の母である元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明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天皇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（</w:t>
      </w:r>
      <w:r>
        <w:rPr>
          <w:rFonts w:ascii="Times New Roman" w:eastAsia="ＭＳ 明朝" w:hAnsi="Times New Roman" w:cs="Times New Roman"/>
          <w:color w:val="000000"/>
          <w:lang w:val="en-US"/>
        </w:rPr>
        <w:t>660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〜</w:t>
      </w:r>
      <w:r>
        <w:rPr>
          <w:rFonts w:ascii="Times New Roman" w:eastAsia="ＭＳ 明朝" w:hAnsi="Times New Roman" w:cs="Times New Roman"/>
          <w:color w:val="000000"/>
          <w:lang w:val="en-US"/>
        </w:rPr>
        <w:t>721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）の安息を求めて建てられ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まし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た。国宝であるお堂はもともと寺院群の東側にあったため、その名前が付けられた。</w:t>
      </w:r>
      <w:r>
        <w:rPr>
          <w:rFonts w:ascii="Times New Roman" w:eastAsia="ＭＳ 明朝" w:hAnsi="Times New Roman" w:cs="Times New Roman"/>
          <w:color w:val="000000"/>
          <w:lang w:val="en-US"/>
        </w:rPr>
        <w:t>1285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年に南に面して再建され、</w:t>
      </w:r>
      <w:r>
        <w:rPr>
          <w:rFonts w:ascii="Times New Roman" w:eastAsia="ＭＳ 明朝" w:hAnsi="Times New Roman" w:cs="Times New Roman"/>
          <w:color w:val="000000"/>
          <w:lang w:val="en-US"/>
        </w:rPr>
        <w:t>1733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年に現在と同じように西向きに再建されたが、これは吉兆のためだと考えられ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。寺院のお堂の床はしばしば土でできているが、東院堂は木製の床を取り入れてい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。また、禅瞑想のためにも使用されていたため、いっとき東院禅堂と改名され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まし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た。これらの各要因によって、東院堂は日本で現存する最も古い禅堂として知られることにな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りました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</w:p>
    <w:p w14:paraId="663CC671" w14:textId="77777777" w:rsidR="0015130E" w:rsidRDefault="0015130E" w:rsidP="0015130E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>大講堂のように、</w:t>
      </w:r>
      <w:r>
        <w:rPr>
          <w:rFonts w:ascii="Times New Roman" w:eastAsia="ＭＳ 明朝" w:hAnsi="Times New Roman" w:cs="Times New Roman"/>
          <w:color w:val="000000"/>
          <w:lang w:val="en-US"/>
        </w:rPr>
        <w:t>6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世紀に中国から日本に伝来し、以後寺院建築で使用されている、入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母屋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造りと呼ばれる建築様式で作られた屋根が特徴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。切妻は通常、建物の核または母屋を保護し、寄棟造は母屋の外側を走る隆起した通路（ヒサシ）を覆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います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。屋根自体は、本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瓦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葺として知られる伝統的な瓦張りで覆われており、下向きの半円形の瓦が、平らまたはわずかに上向きのタイルと交互になってい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。建物の土台は、洪水や湿気から構造物を保護するために高くなってい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</w:p>
    <w:p w14:paraId="73741B8F" w14:textId="77777777" w:rsidR="00B52764" w:rsidRPr="0015130E" w:rsidRDefault="00B52764" w:rsidP="0015130E">
      <w:pPr>
        <w:rPr>
          <w:rFonts w:hint="eastAsia"/>
        </w:rPr>
      </w:pPr>
    </w:p>
    <w:sectPr w:rsidR="00B52764" w:rsidRPr="0015130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5130E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2022-10-24T07:30:00Z</dcterms:created>
  <dcterms:modified xsi:type="dcterms:W3CDTF">2022-10-24T07:30:00Z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