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028" w14:textId="77777777" w:rsidR="00B83D4F" w:rsidRDefault="00B83D4F" w:rsidP="00B83D4F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鳥獣人物戯画</w:t>
      </w:r>
      <w:r>
        <w:rPr>
          <w:b/>
          <w:bCs/>
        </w:rPr>
        <w:t>(</w:t>
      </w:r>
      <w:r>
        <w:rPr>
          <w:rFonts w:hint="eastAsia"/>
          <w:b/>
          <w:bCs/>
        </w:rPr>
        <w:t>戯れる動物の巻物</w:t>
      </w:r>
      <w:r>
        <w:rPr>
          <w:b/>
          <w:bCs/>
        </w:rPr>
        <w:t>)</w:t>
      </w:r>
    </w:p>
    <w:p w14:paraId="1B48EB7B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鳥獣人物戯画は、</w:t>
      </w:r>
      <w:r>
        <w:t>12</w:t>
      </w:r>
      <w:r>
        <w:rPr>
          <w:rFonts w:hint="eastAsia"/>
        </w:rPr>
        <w:t>～</w:t>
      </w:r>
      <w:r>
        <w:t>13</w:t>
      </w:r>
      <w:r>
        <w:rPr>
          <w:rFonts w:hint="eastAsia"/>
        </w:rPr>
        <w:t>世紀に描かれた</w:t>
      </w:r>
      <w:r>
        <w:t>4</w:t>
      </w:r>
      <w:r>
        <w:rPr>
          <w:rFonts w:hint="eastAsia"/>
        </w:rPr>
        <w:t>巻の絵巻物で、日本の代表的な芸術作品の</w:t>
      </w:r>
      <w:r>
        <w:t>1</w:t>
      </w:r>
      <w:r>
        <w:rPr>
          <w:rFonts w:hint="eastAsia"/>
        </w:rPr>
        <w:t>つである。人間の営みを行う動物を描いた白黒の絵画は、多大な影響を与えてきた。説明文はなく、作者も不明で、一部が紛失している。画家であり僧侶でもある鳥羽僧正</w:t>
      </w:r>
      <w:r>
        <w:t>(1053~1140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の作品とする説もあるが、確証はない。</w:t>
      </w:r>
    </w:p>
    <w:p w14:paraId="577E8534" w14:textId="77777777" w:rsidR="00B83D4F" w:rsidRDefault="00B83D4F" w:rsidP="00B83D4F">
      <w:pPr>
        <w:tabs>
          <w:tab w:val="left" w:pos="284"/>
        </w:tabs>
        <w:spacing w:line="360" w:lineRule="exact"/>
      </w:pPr>
    </w:p>
    <w:p w14:paraId="2BC90C96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第一巻、甲</w:t>
      </w:r>
    </w:p>
    <w:p w14:paraId="5AF49129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第一巻は、入浴したり、食事の支度をしたり、法要に参列する様々な生き物が描かれている。動物にはウサギ、カエル、キツネが含まれる。ウサギとカエルが猿を追いかける場面や、ウサギが鹿に乗る場面などが有名である。高山寺の境内の石水院にその複製が展示されている。</w:t>
      </w:r>
    </w:p>
    <w:p w14:paraId="7371B459" w14:textId="77777777" w:rsidR="00B83D4F" w:rsidRDefault="00B83D4F" w:rsidP="00B83D4F">
      <w:pPr>
        <w:tabs>
          <w:tab w:val="left" w:pos="284"/>
        </w:tabs>
        <w:spacing w:line="360" w:lineRule="exact"/>
      </w:pPr>
    </w:p>
    <w:p w14:paraId="6C20AE18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第二巻、乙</w:t>
      </w:r>
    </w:p>
    <w:p w14:paraId="3CC3C0FC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これらの場面は、牛、鶏、犬などの家畜を組み合わせている。龍やキメラのような神話上の生物、象や豹など日本原産ではない動物もいる。</w:t>
      </w:r>
    </w:p>
    <w:p w14:paraId="3CCF5D89" w14:textId="77777777" w:rsidR="00B83D4F" w:rsidRDefault="00B83D4F" w:rsidP="00B83D4F">
      <w:pPr>
        <w:tabs>
          <w:tab w:val="left" w:pos="284"/>
        </w:tabs>
        <w:spacing w:line="360" w:lineRule="exact"/>
      </w:pPr>
    </w:p>
    <w:p w14:paraId="7A443060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第三巻、</w:t>
      </w:r>
      <w:r>
        <w:rPr>
          <w:rFonts w:ascii="ＭＳ 明朝" w:hAnsi="ＭＳ 明朝" w:cs="ＭＳ 明朝" w:hint="eastAsia"/>
        </w:rPr>
        <w:t>丙</w:t>
      </w:r>
    </w:p>
    <w:p w14:paraId="2500CA63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この巻の前半は人物戯画である。後半は人間の営みを行う動物を描いている。ある場面では、牛車を引くカエルと猿が描かれている。</w:t>
      </w:r>
    </w:p>
    <w:p w14:paraId="2A610704" w14:textId="77777777" w:rsidR="00B83D4F" w:rsidRDefault="00B83D4F" w:rsidP="00B83D4F">
      <w:pPr>
        <w:tabs>
          <w:tab w:val="left" w:pos="284"/>
        </w:tabs>
        <w:spacing w:line="360" w:lineRule="exact"/>
      </w:pPr>
    </w:p>
    <w:p w14:paraId="6756F021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第四巻、丁</w:t>
      </w:r>
    </w:p>
    <w:p w14:paraId="0D470D5D" w14:textId="77777777" w:rsidR="00B83D4F" w:rsidRDefault="00B83D4F" w:rsidP="00B83D4F">
      <w:pPr>
        <w:tabs>
          <w:tab w:val="left" w:pos="284"/>
        </w:tabs>
        <w:spacing w:line="360" w:lineRule="exact"/>
      </w:pPr>
      <w:r>
        <w:rPr>
          <w:rFonts w:hint="eastAsia"/>
        </w:rPr>
        <w:t>この作品は博打、競り合い、朝廷を訪問したりする人間の風刺画を特徴としている。</w:t>
      </w:r>
    </w:p>
    <w:p w14:paraId="20A64F19" w14:textId="77777777" w:rsidR="006D15E1" w:rsidRPr="00B83D4F" w:rsidRDefault="006D15E1" w:rsidP="00B83D4F"/>
    <w:sectPr w:rsidR="006D15E1" w:rsidRPr="00B83D4F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83D4F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2022-10-24T08:11:00Z</dcterms:created>
  <dcterms:modified xsi:type="dcterms:W3CDTF">2022-10-24T08:11:00Z</dcterms:modified>
</cp:coreProperties>
</file>