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862" w14:textId="77777777" w:rsidR="00F230F2" w:rsidRDefault="00F230F2" w:rsidP="00F230F2">
      <w:pPr>
        <w:tabs>
          <w:tab w:val="left" w:pos="284"/>
        </w:tabs>
        <w:spacing w:line="360" w:lineRule="exact"/>
        <w:rPr>
          <w:b/>
          <w:bCs/>
        </w:rPr>
      </w:pPr>
      <w:r>
        <w:rPr>
          <w:rFonts w:hint="eastAsia"/>
          <w:b/>
          <w:bCs/>
        </w:rPr>
        <w:t>春日明神神社</w:t>
      </w:r>
    </w:p>
    <w:p w14:paraId="0ABF9E7B" w14:textId="77777777" w:rsidR="00F230F2" w:rsidRDefault="00F230F2" w:rsidP="00F230F2">
      <w:pPr>
        <w:tabs>
          <w:tab w:val="left" w:pos="284"/>
        </w:tabs>
        <w:spacing w:line="360" w:lineRule="exact"/>
      </w:pPr>
      <w:r>
        <w:rPr>
          <w:rFonts w:hint="eastAsia"/>
        </w:rPr>
        <w:t>高山寺の春日明神神社は、日本の古都奈良の春日大社に祀られている四神の総称、春日大明神を祀る神社である。仏教寺院の境内にある神社は今日では珍しいように見えるかもしれないが、これは高山寺の開祖、明恵</w:t>
      </w:r>
      <w:r>
        <w:t>(1173~1232</w:t>
      </w:r>
      <w:r>
        <w:rPr>
          <w:rFonts w:hint="eastAsia"/>
        </w:rPr>
        <w:t>年</w:t>
      </w:r>
      <w:r>
        <w:t>)</w:t>
      </w:r>
      <w:r>
        <w:rPr>
          <w:rFonts w:hint="eastAsia"/>
        </w:rPr>
        <w:t>の宗教信仰を反映している。</w:t>
      </w:r>
    </w:p>
    <w:p w14:paraId="742F974B" w14:textId="77777777" w:rsidR="00F230F2" w:rsidRDefault="00F230F2" w:rsidP="00F230F2">
      <w:pPr>
        <w:tabs>
          <w:tab w:val="left" w:pos="284"/>
        </w:tabs>
        <w:spacing w:line="360" w:lineRule="exact"/>
      </w:pPr>
    </w:p>
    <w:p w14:paraId="60CC0471" w14:textId="77777777" w:rsidR="00F230F2" w:rsidRDefault="00F230F2" w:rsidP="00F230F2">
      <w:pPr>
        <w:tabs>
          <w:tab w:val="left" w:pos="284"/>
        </w:tabs>
        <w:spacing w:line="360" w:lineRule="exact"/>
      </w:pPr>
      <w:r>
        <w:rPr>
          <w:rFonts w:hint="eastAsia"/>
        </w:rPr>
        <w:t>明恵は華厳宗と密教的な真言宗の教えを組み合わせ、土着の神々を仏教の神々と同一視していた彼の時代の思想に従った。明恵は春日大社を敬愛しており、頻繁に参詣した。長年念願していたインド巡礼を行わないようにとの春日大明神の忠告を聞き入れるほど、彼の春日大明神への畏敬の念は非常に強かったと言われた。</w:t>
      </w:r>
    </w:p>
    <w:p w14:paraId="0DD347FC" w14:textId="77777777" w:rsidR="00F230F2" w:rsidRDefault="00F230F2" w:rsidP="00F230F2">
      <w:pPr>
        <w:tabs>
          <w:tab w:val="left" w:pos="284"/>
        </w:tabs>
        <w:spacing w:line="360" w:lineRule="exact"/>
      </w:pPr>
    </w:p>
    <w:p w14:paraId="7D7D355B" w14:textId="77777777" w:rsidR="00F230F2" w:rsidRDefault="00F230F2" w:rsidP="00F230F2">
      <w:pPr>
        <w:tabs>
          <w:tab w:val="left" w:pos="284"/>
        </w:tabs>
        <w:spacing w:line="360" w:lineRule="exact"/>
      </w:pPr>
      <w:r>
        <w:rPr>
          <w:rFonts w:hint="eastAsia"/>
        </w:rPr>
        <w:t>かつて日本では宗教的慣行の融合が広がりを見せており、多くの仏教寺院は神社と結びついていた。同様に、神道の多くの神々は、仏教の化身と解釈された。実際、高山寺の石水院でも春日大明神・住吉明神の祭神が祀られた。</w:t>
      </w:r>
    </w:p>
    <w:p w14:paraId="4774E7B5" w14:textId="77777777" w:rsidR="00F230F2" w:rsidRDefault="00F230F2" w:rsidP="00F230F2">
      <w:pPr>
        <w:tabs>
          <w:tab w:val="left" w:pos="284"/>
        </w:tabs>
        <w:spacing w:line="360" w:lineRule="exact"/>
      </w:pPr>
    </w:p>
    <w:p w14:paraId="6AE9EA23" w14:textId="77777777" w:rsidR="00F230F2" w:rsidRDefault="00F230F2" w:rsidP="00F230F2">
      <w:pPr>
        <w:tabs>
          <w:tab w:val="left" w:pos="284"/>
        </w:tabs>
        <w:spacing w:line="360" w:lineRule="exact"/>
      </w:pPr>
      <w:r>
        <w:rPr>
          <w:rFonts w:hint="eastAsia"/>
        </w:rPr>
        <w:t>この習合行為は、新しい法律によって二つの宗教が分離される明治時代（</w:t>
      </w:r>
      <w:r>
        <w:t>1868-1912</w:t>
      </w:r>
      <w:r>
        <w:rPr>
          <w:rFonts w:hint="eastAsia"/>
        </w:rPr>
        <w:t>年）の初めまで日本で続いた。これらの規制は王政復古に伴って導入された。</w:t>
      </w:r>
    </w:p>
    <w:p w14:paraId="20A64F19" w14:textId="77777777" w:rsidR="006D15E1" w:rsidRPr="00F230F2" w:rsidRDefault="006D15E1" w:rsidP="00F230F2"/>
    <w:sectPr w:rsidR="006D15E1" w:rsidRPr="00F230F2">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230F2"/>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1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2022-10-24T08:12:00Z</dcterms:created>
  <dcterms:modified xsi:type="dcterms:W3CDTF">2022-10-24T08:12:00Z</dcterms:modified>
</cp:coreProperties>
</file>