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8CBC" w14:textId="77777777" w:rsidR="003016B4" w:rsidRDefault="003016B4" w:rsidP="003016B4">
      <w:pPr>
        <w:rPr>
          <w:rFonts w:asciiTheme="majorBidi" w:hAnsiTheme="majorBidi" w:cstheme="majorBidi"/>
          <w:color w:val="000000"/>
          <w:sz w:val="24"/>
          <w:szCs w:val="24"/>
          <w:shd w:val="clear" w:color="auto" w:fill="FFFFFF"/>
        </w:rPr>
      </w:pPr>
      <w:r>
        <w:rPr>
          <w:rFonts w:asciiTheme="majorBidi" w:eastAsia="ＭＳ 明朝" w:hAnsiTheme="majorBidi" w:cstheme="majorBidi" w:hint="eastAsia"/>
          <w:b/>
          <w:sz w:val="24"/>
          <w:szCs w:val="24"/>
        </w:rPr>
        <w:t>金剛製雛形五弦琴</w:t>
      </w:r>
    </w:p>
    <w:p w14:paraId="6675050D" w14:textId="77777777" w:rsidR="003016B4" w:rsidRDefault="003016B4" w:rsidP="003016B4">
      <w:pPr>
        <w:rPr>
          <w:rFonts w:ascii="Arial" w:eastAsia="ＭＳ 明朝" w:hAnsi="Arial" w:cs="ＭＳ ゴシック"/>
          <w:color w:val="333333"/>
          <w:sz w:val="24"/>
          <w:szCs w:val="24"/>
          <w:shd w:val="clear" w:color="auto" w:fill="FFFFFF"/>
        </w:rPr>
      </w:pPr>
      <w:r>
        <w:rPr>
          <w:rFonts w:ascii="Arial" w:eastAsia="ＭＳ 明朝" w:hAnsi="Arial" w:cs="Arial" w:hint="eastAsia"/>
          <w:color w:val="333333"/>
          <w:sz w:val="24"/>
          <w:szCs w:val="24"/>
          <w:shd w:val="clear" w:color="auto" w:fill="FFFFFF"/>
        </w:rPr>
        <w:t>この弦楽器は、中国の箏から発展した倭琴として知られる日本固有の琴の雛形品です。</w:t>
      </w:r>
      <w:r>
        <w:rPr>
          <w:rFonts w:ascii="Arial" w:eastAsia="ＭＳ 明朝" w:hAnsi="Arial" w:cs="ＭＳ 明朝" w:hint="eastAsia"/>
          <w:color w:val="000000"/>
          <w:sz w:val="24"/>
          <w:szCs w:val="24"/>
          <w:shd w:val="clear" w:color="auto" w:fill="FFFFFF"/>
        </w:rPr>
        <w:t>この琴の最大の特徴は、琴の頭の形が、広がった「凧の尾」であることです。これは、神宝館でも展示されている雛形織機と同じく沖ノ島の祭場で発見されました。雛形琴の弦は実際に音を出すことが出来ます。</w:t>
      </w:r>
      <w:r>
        <w:rPr>
          <w:rFonts w:ascii="Arial" w:eastAsia="ＭＳ 明朝" w:hAnsi="Arial" w:cs="Arial" w:hint="eastAsia"/>
          <w:color w:val="333333"/>
          <w:sz w:val="24"/>
          <w:szCs w:val="24"/>
          <w:shd w:val="clear" w:color="auto" w:fill="FFFFFF"/>
        </w:rPr>
        <w:t>同様の琴は、皇室の祖先を祀る本殿・伊勢神宮の神器の一つでもあります。このことから、沖ノ島で行われた儀式は、</w:t>
      </w:r>
      <w:r>
        <w:rPr>
          <w:rFonts w:ascii="Arial" w:eastAsia="ＭＳ 明朝" w:hAnsi="Arial" w:cs="Arial"/>
          <w:color w:val="333333"/>
          <w:sz w:val="24"/>
          <w:szCs w:val="24"/>
          <w:shd w:val="clear" w:color="auto" w:fill="FFFFFF"/>
        </w:rPr>
        <w:t>8</w:t>
      </w:r>
      <w:r>
        <w:rPr>
          <w:rFonts w:ascii="Arial" w:eastAsia="ＭＳ 明朝" w:hAnsi="Arial" w:cs="Arial" w:hint="eastAsia"/>
          <w:color w:val="333333"/>
          <w:sz w:val="24"/>
          <w:szCs w:val="24"/>
          <w:shd w:val="clear" w:color="auto" w:fill="FFFFFF"/>
        </w:rPr>
        <w:t>世紀に中央集権的な統治体制の下で後に行われた同様の律令祭祀に先行していたことを示唆しています。</w:t>
      </w:r>
    </w:p>
    <w:p w14:paraId="6D99954D" w14:textId="7CE88C3C" w:rsidR="008D2586" w:rsidRPr="003016B4" w:rsidRDefault="008D2586" w:rsidP="003016B4"/>
    <w:sectPr w:rsidR="008D2586" w:rsidRPr="003016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016B4"/>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481042962">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