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3D539" w14:textId="77777777" w:rsidR="00A701C0" w:rsidRDefault="00A701C0" w:rsidP="00A701C0">
      <w:pPr>
        <w:spacing w:line="360" w:lineRule="auto"/>
        <w:jc w:val="center"/>
        <w:rPr>
          <w:rFonts w:ascii="Meiryo UI" w:eastAsia="Meiryo UI" w:hAnsi="Meiryo UI"/>
          <w:b/>
          <w:sz w:val="28"/>
          <w:szCs w:val="28"/>
        </w:rPr>
      </w:pPr>
      <w:bookmarkStart w:id="0" w:name="_GoBack"/>
      <w:bookmarkEnd w:id="0"/>
      <w:r>
        <w:rPr>
          <w:rFonts w:ascii="Meiryo UI" w:eastAsia="Meiryo UI" w:hAnsi="Meiryo UI" w:cs="ＭＳ 明朝" w:hint="eastAsia"/>
          <w:b/>
          <w:sz w:val="28"/>
          <w:szCs w:val="28"/>
        </w:rPr>
        <w:t>おらしょ物語：日本におけるキリスト教の歴史</w:t>
      </w:r>
    </w:p>
    <w:p w14:paraId="1947A508" w14:textId="77777777" w:rsidR="00A701C0" w:rsidRDefault="00A701C0" w:rsidP="00A701C0">
      <w:pPr>
        <w:spacing w:line="360" w:lineRule="auto"/>
        <w:rPr>
          <w:rFonts w:ascii="Meiryo UI" w:eastAsia="Meiryo UI" w:hAnsi="Meiryo UI" w:hint="eastAsia"/>
          <w:b/>
          <w:sz w:val="28"/>
          <w:szCs w:val="28"/>
        </w:rPr>
      </w:pPr>
    </w:p>
    <w:p w14:paraId="6C92D5A8" w14:textId="77777777" w:rsidR="00A701C0" w:rsidRDefault="00A701C0" w:rsidP="00A701C0">
      <w:pPr>
        <w:spacing w:line="360" w:lineRule="auto"/>
        <w:rPr>
          <w:rFonts w:ascii="Meiryo UI" w:eastAsia="Meiryo UI" w:hAnsi="Meiryo UI" w:cs="ＭＳ ゴシック" w:hint="eastAsia"/>
          <w:sz w:val="21"/>
          <w:szCs w:val="21"/>
        </w:rPr>
      </w:pPr>
      <w:r>
        <w:rPr>
          <w:rFonts w:ascii="Meiryo UI" w:eastAsia="Meiryo UI" w:hAnsi="Meiryo UI" w:cs="ＭＳ ゴシック" w:hint="eastAsia"/>
          <w:sz w:val="21"/>
          <w:szCs w:val="21"/>
        </w:rPr>
        <w:t>日本におけるキリスト教は、伝来と繁栄、禁教と潜伏、解禁と復興という</w:t>
      </w:r>
      <w:r>
        <w:rPr>
          <w:rFonts w:ascii="Meiryo UI" w:eastAsia="Meiryo UI" w:hAnsi="Meiryo UI" w:cs="Arial" w:hint="eastAsia"/>
          <w:sz w:val="21"/>
          <w:szCs w:val="21"/>
        </w:rPr>
        <w:t>3</w:t>
      </w:r>
      <w:r>
        <w:rPr>
          <w:rFonts w:ascii="Meiryo UI" w:eastAsia="Meiryo UI" w:hAnsi="Meiryo UI" w:cs="ＭＳ ゴシック" w:hint="eastAsia"/>
          <w:sz w:val="21"/>
          <w:szCs w:val="21"/>
        </w:rPr>
        <w:t>つの時代を歩んできました。</w:t>
      </w:r>
      <w:r>
        <w:rPr>
          <w:rFonts w:ascii="Meiryo UI" w:eastAsia="Meiryo UI" w:hAnsi="Meiryo UI" w:cs="Arial" w:hint="eastAsia"/>
          <w:sz w:val="21"/>
          <w:szCs w:val="21"/>
        </w:rPr>
        <w:t>4</w:t>
      </w:r>
      <w:r>
        <w:rPr>
          <w:rFonts w:ascii="Meiryo UI" w:eastAsia="Meiryo UI" w:hAnsi="Meiryo UI" w:cs="ＭＳ ゴシック" w:hint="eastAsia"/>
          <w:sz w:val="21"/>
          <w:szCs w:val="21"/>
        </w:rPr>
        <w:t>世紀にわたるその歴史のなかで、信徒たちはそれぞれの時代をどのように生きてきたのでしょうか。これは、彼らと彼らの信仰の物語です。</w:t>
      </w:r>
    </w:p>
    <w:p w14:paraId="581B7F3F" w14:textId="77777777" w:rsidR="00A701C0" w:rsidRDefault="00A701C0" w:rsidP="00A701C0">
      <w:pPr>
        <w:spacing w:line="360" w:lineRule="auto"/>
        <w:rPr>
          <w:rFonts w:ascii="Meiryo UI" w:eastAsia="Meiryo UI" w:hAnsi="Meiryo UI" w:cs="ＭＳ ゴシック" w:hint="eastAsia"/>
          <w:sz w:val="18"/>
          <w:szCs w:val="18"/>
        </w:rPr>
      </w:pPr>
    </w:p>
    <w:p w14:paraId="31ED7F69" w14:textId="77777777" w:rsidR="00A701C0" w:rsidRDefault="00A701C0" w:rsidP="00A701C0">
      <w:pPr>
        <w:spacing w:line="360" w:lineRule="auto"/>
        <w:rPr>
          <w:rFonts w:ascii="Meiryo UI" w:eastAsia="Meiryo UI" w:hAnsi="Meiryo UI" w:hint="eastAsia"/>
          <w:sz w:val="21"/>
          <w:szCs w:val="21"/>
        </w:rPr>
      </w:pPr>
      <w:r>
        <w:rPr>
          <w:rFonts w:ascii="Meiryo UI" w:eastAsia="Meiryo UI" w:hAnsi="Meiryo UI" w:cs="ＭＳ ゴシック" w:hint="eastAsia"/>
          <w:b/>
          <w:sz w:val="21"/>
          <w:szCs w:val="21"/>
        </w:rPr>
        <w:t>おらしょ物語（１）</w:t>
      </w:r>
    </w:p>
    <w:p w14:paraId="7F3DABB8" w14:textId="77777777" w:rsidR="00A701C0" w:rsidRDefault="00A701C0" w:rsidP="00A701C0">
      <w:pPr>
        <w:spacing w:line="360" w:lineRule="auto"/>
        <w:rPr>
          <w:rFonts w:ascii="Meiryo UI" w:eastAsia="Meiryo UI" w:hAnsi="Meiryo UI" w:cs="ＭＳ ゴシック" w:hint="eastAsia"/>
          <w:b/>
          <w:sz w:val="21"/>
          <w:szCs w:val="21"/>
        </w:rPr>
      </w:pPr>
    </w:p>
    <w:p w14:paraId="7BF1A41B" w14:textId="77777777" w:rsidR="00A701C0" w:rsidRDefault="00A701C0" w:rsidP="00A701C0">
      <w:pPr>
        <w:spacing w:line="360" w:lineRule="auto"/>
        <w:rPr>
          <w:rFonts w:ascii="Meiryo UI" w:eastAsia="Meiryo UI" w:hAnsi="Meiryo UI" w:hint="eastAsia"/>
          <w:b/>
          <w:sz w:val="21"/>
          <w:szCs w:val="21"/>
        </w:rPr>
      </w:pPr>
      <w:r>
        <w:rPr>
          <w:rFonts w:ascii="Meiryo UI" w:eastAsia="Meiryo UI" w:hAnsi="Meiryo UI" w:cs="ＭＳ ゴシック" w:hint="eastAsia"/>
          <w:b/>
          <w:sz w:val="21"/>
          <w:szCs w:val="21"/>
        </w:rPr>
        <w:t>キリスト教の伝来と繁栄</w:t>
      </w:r>
    </w:p>
    <w:p w14:paraId="0031A02A" w14:textId="77777777" w:rsidR="00A701C0" w:rsidRDefault="00A701C0" w:rsidP="00A701C0">
      <w:pPr>
        <w:spacing w:line="360" w:lineRule="auto"/>
        <w:rPr>
          <w:rFonts w:ascii="Meiryo UI" w:eastAsia="Meiryo UI" w:hAnsi="Meiryo UI" w:hint="eastAsia"/>
        </w:rPr>
      </w:pPr>
    </w:p>
    <w:p w14:paraId="0ADA2495" w14:textId="77777777" w:rsidR="00A701C0" w:rsidRDefault="00A701C0" w:rsidP="00A701C0">
      <w:pPr>
        <w:rPr>
          <w:rFonts w:ascii="Meiryo UI" w:eastAsia="Meiryo UI" w:hAnsi="Meiryo UI" w:hint="eastAsia"/>
          <w:b/>
          <w:sz w:val="21"/>
          <w:szCs w:val="21"/>
        </w:rPr>
      </w:pPr>
      <w:r>
        <w:rPr>
          <w:rFonts w:ascii="Meiryo UI" w:eastAsia="Meiryo UI" w:hAnsi="Meiryo UI" w:cs="ＭＳ 明朝" w:hint="eastAsia"/>
          <w:b/>
          <w:sz w:val="21"/>
          <w:szCs w:val="21"/>
        </w:rPr>
        <w:t>キリスト教を通じて日本とヨーロッパの交流が始まる</w:t>
      </w:r>
    </w:p>
    <w:p w14:paraId="6DBA19E1" w14:textId="77777777" w:rsidR="00A701C0" w:rsidRDefault="00A701C0" w:rsidP="00A701C0">
      <w:pPr>
        <w:rPr>
          <w:rFonts w:ascii="Meiryo UI" w:eastAsia="Meiryo UI" w:hAnsi="Meiryo UI" w:hint="eastAsia"/>
          <w:sz w:val="21"/>
          <w:szCs w:val="21"/>
        </w:rPr>
      </w:pPr>
      <w:r>
        <w:rPr>
          <w:rFonts w:ascii="Meiryo UI" w:eastAsia="Meiryo UI" w:hAnsi="Meiryo UI" w:hint="eastAsia"/>
          <w:sz w:val="21"/>
          <w:szCs w:val="21"/>
        </w:rPr>
        <w:t>15</w:t>
      </w:r>
      <w:r>
        <w:rPr>
          <w:rFonts w:ascii="Meiryo UI" w:eastAsia="Meiryo UI" w:hAnsi="Meiryo UI" w:cs="ＭＳ 明朝" w:hint="eastAsia"/>
          <w:sz w:val="21"/>
          <w:szCs w:val="21"/>
        </w:rPr>
        <w:t>世紀中頃、ポルトガルは世界に勢力を拡大し始めた。</w:t>
      </w:r>
      <w:r>
        <w:rPr>
          <w:rFonts w:ascii="Meiryo UI" w:eastAsia="Meiryo UI" w:hAnsi="Meiryo UI" w:hint="eastAsia"/>
          <w:sz w:val="21"/>
          <w:szCs w:val="21"/>
        </w:rPr>
        <w:t>15</w:t>
      </w:r>
      <w:r>
        <w:rPr>
          <w:rFonts w:ascii="Meiryo UI" w:eastAsia="Meiryo UI" w:hAnsi="Meiryo UI" w:cs="ＭＳ 明朝" w:hint="eastAsia"/>
          <w:sz w:val="21"/>
          <w:szCs w:val="21"/>
        </w:rPr>
        <w:t>世紀の終わりまでには新たな貿易の拠点を求めてアジアに進出し、</w:t>
      </w:r>
      <w:r>
        <w:rPr>
          <w:rFonts w:ascii="Meiryo UI" w:eastAsia="Meiryo UI" w:hAnsi="Meiryo UI" w:hint="eastAsia"/>
          <w:sz w:val="21"/>
          <w:szCs w:val="21"/>
        </w:rPr>
        <w:t>16</w:t>
      </w:r>
      <w:r>
        <w:rPr>
          <w:rFonts w:ascii="Meiryo UI" w:eastAsia="Meiryo UI" w:hAnsi="Meiryo UI" w:cs="ＭＳ 明朝" w:hint="eastAsia"/>
          <w:sz w:val="21"/>
          <w:szCs w:val="21"/>
        </w:rPr>
        <w:t>世紀半ばに東南アジアに到達した。</w:t>
      </w:r>
    </w:p>
    <w:p w14:paraId="177FCC56" w14:textId="77777777" w:rsidR="00A701C0" w:rsidRDefault="00A701C0" w:rsidP="00A701C0">
      <w:pPr>
        <w:rPr>
          <w:rFonts w:ascii="Meiryo UI" w:eastAsia="Meiryo UI" w:hAnsi="Meiryo UI" w:hint="eastAsia"/>
          <w:sz w:val="21"/>
          <w:szCs w:val="21"/>
        </w:rPr>
      </w:pPr>
    </w:p>
    <w:p w14:paraId="1CCEB053" w14:textId="77777777" w:rsidR="00A701C0" w:rsidRDefault="00A701C0" w:rsidP="00A701C0">
      <w:pPr>
        <w:rPr>
          <w:rFonts w:ascii="Meiryo UI" w:eastAsia="Meiryo UI" w:hAnsi="Meiryo UI" w:hint="eastAsia"/>
          <w:sz w:val="21"/>
          <w:szCs w:val="21"/>
        </w:rPr>
      </w:pPr>
      <w:r>
        <w:rPr>
          <w:rFonts w:ascii="Meiryo UI" w:eastAsia="Meiryo UI" w:hAnsi="Meiryo UI" w:cs="ＭＳ 明朝" w:hint="eastAsia"/>
          <w:sz w:val="21"/>
          <w:szCs w:val="21"/>
        </w:rPr>
        <w:t>イエズス会（ローマ教皇パウロ</w:t>
      </w:r>
      <w:r>
        <w:rPr>
          <w:rFonts w:ascii="Meiryo UI" w:eastAsia="Meiryo UI" w:hAnsi="Meiryo UI" w:hint="eastAsia"/>
          <w:sz w:val="21"/>
          <w:szCs w:val="21"/>
        </w:rPr>
        <w:t>３</w:t>
      </w:r>
      <w:r>
        <w:rPr>
          <w:rFonts w:ascii="Meiryo UI" w:eastAsia="Meiryo UI" w:hAnsi="Meiryo UI" w:cs="ＭＳ 明朝" w:hint="eastAsia"/>
          <w:sz w:val="21"/>
          <w:szCs w:val="21"/>
        </w:rPr>
        <w:t>世の承認をうけて</w:t>
      </w:r>
      <w:r>
        <w:rPr>
          <w:rFonts w:ascii="Meiryo UI" w:eastAsia="Meiryo UI" w:hAnsi="Meiryo UI" w:hint="eastAsia"/>
          <w:sz w:val="21"/>
          <w:szCs w:val="21"/>
        </w:rPr>
        <w:t>1540</w:t>
      </w:r>
      <w:r>
        <w:rPr>
          <w:rFonts w:ascii="Meiryo UI" w:eastAsia="Meiryo UI" w:hAnsi="Meiryo UI" w:cs="ＭＳ 明朝" w:hint="eastAsia"/>
          <w:sz w:val="21"/>
          <w:szCs w:val="21"/>
        </w:rPr>
        <w:t>年に創立）は、ポルトガル国王の要請を受けて宣教師をインドに派遣した。宣教師らの任務は、イエズス会のゴアの拠点を中心に布教活動を行うことだった。イエズス会の宣教師の一人であったフランシスコ・ザビエルは、別のポルトガルの貿易拠点マラッカでひとりの日本人と偶然出会った。ザビエルは、その日本人との会話をもとに日本での布教を決意し、</w:t>
      </w:r>
      <w:r>
        <w:rPr>
          <w:rFonts w:ascii="Meiryo UI" w:eastAsia="Meiryo UI" w:hAnsi="Meiryo UI" w:hint="eastAsia"/>
          <w:sz w:val="21"/>
          <w:szCs w:val="21"/>
        </w:rPr>
        <w:t>1549</w:t>
      </w:r>
      <w:r>
        <w:rPr>
          <w:rFonts w:ascii="Meiryo UI" w:eastAsia="Meiryo UI" w:hAnsi="Meiryo UI" w:cs="ＭＳ 明朝" w:hint="eastAsia"/>
          <w:sz w:val="21"/>
          <w:szCs w:val="21"/>
        </w:rPr>
        <w:t>年、鹿児島に上陸した。これがキリスト教を中心とした日本とヨーロッパの交流の始まりだった。</w:t>
      </w:r>
    </w:p>
    <w:p w14:paraId="404F12A8" w14:textId="77777777" w:rsidR="00A701C0" w:rsidRDefault="00A701C0" w:rsidP="00A701C0">
      <w:pPr>
        <w:rPr>
          <w:rFonts w:ascii="Meiryo UI" w:eastAsia="Meiryo UI" w:hAnsi="Meiryo UI" w:cs="ＭＳ 明朝" w:hint="eastAsia"/>
          <w:sz w:val="21"/>
          <w:szCs w:val="21"/>
        </w:rPr>
      </w:pPr>
    </w:p>
    <w:p w14:paraId="348B7AD8" w14:textId="77777777" w:rsidR="00A701C0" w:rsidRDefault="00A701C0" w:rsidP="00A701C0">
      <w:pPr>
        <w:rPr>
          <w:rFonts w:ascii="Meiryo UI" w:eastAsia="Meiryo UI" w:hAnsi="Meiryo UI" w:hint="eastAsia"/>
          <w:sz w:val="21"/>
          <w:szCs w:val="21"/>
        </w:rPr>
      </w:pPr>
      <w:r>
        <w:rPr>
          <w:rFonts w:ascii="Meiryo UI" w:eastAsia="Meiryo UI" w:hAnsi="Meiryo UI" w:cs="ＭＳ 明朝" w:hint="eastAsia"/>
          <w:sz w:val="21"/>
          <w:szCs w:val="21"/>
        </w:rPr>
        <w:t>（挿画：庄司好孝）</w:t>
      </w:r>
    </w:p>
    <w:p w14:paraId="745F39EF" w14:textId="0E0B121D" w:rsidR="00236E38" w:rsidRPr="00A701C0" w:rsidRDefault="00236E38" w:rsidP="00A701C0"/>
    <w:sectPr w:rsidR="00236E38" w:rsidRPr="00A701C0"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1C0"/>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652442772">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DD3B6-171A-43E8-9D88-30F4B06C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