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4DDA" w14:textId="77777777" w:rsidR="005163C9" w:rsidRDefault="005163C9" w:rsidP="005163C9">
      <w:pPr>
        <w:pStyle w:val="BodyA"/>
        <w:adjustRightInd w:val="0"/>
        <w:snapToGrid w:val="0"/>
        <w:spacing w:line="360" w:lineRule="exact"/>
        <w:rPr>
          <w:rFonts w:ascii="メイリオ" w:eastAsia="メイリオ" w:hAnsi="メイリオ" w:cs="PMingLiU"/>
          <w:lang w:eastAsia="ja-JP"/>
        </w:rPr>
      </w:pPr>
      <w:r>
        <w:rPr>
          <w:rFonts w:ascii="メイリオ" w:eastAsia="メイリオ" w:hAnsi="メイリオ" w:cs="PMingLiU" w:hint="eastAsia"/>
          <w:lang w:eastAsia="ja-JP"/>
        </w:rPr>
        <w:t>東大番頭小屋跡（衛戌監獄跡）</w:t>
      </w:r>
    </w:p>
    <w:p w14:paraId="261F6815" w14:textId="77777777" w:rsidR="005163C9" w:rsidRDefault="005163C9" w:rsidP="005163C9">
      <w:pPr>
        <w:pStyle w:val="BodyA"/>
        <w:adjustRightInd w:val="0"/>
        <w:snapToGrid w:val="0"/>
        <w:spacing w:line="360" w:lineRule="exact"/>
        <w:rPr>
          <w:rFonts w:ascii="メイリオ" w:eastAsia="メイリオ" w:hAnsi="メイリオ" w:cs="PMingLiU" w:hint="eastAsia"/>
          <w:lang w:eastAsia="ja-JP"/>
        </w:rPr>
      </w:pPr>
    </w:p>
    <w:p w14:paraId="1DE8B6D6" w14:textId="77777777" w:rsidR="005163C9" w:rsidRDefault="005163C9" w:rsidP="005163C9">
      <w:pPr>
        <w:pStyle w:val="BodyA"/>
        <w:adjustRightInd w:val="0"/>
        <w:snapToGrid w:val="0"/>
        <w:spacing w:line="360" w:lineRule="exact"/>
        <w:rPr>
          <w:rFonts w:ascii="メイリオ" w:eastAsia="メイリオ" w:hAnsi="メイリオ" w:cs="PMingLiU" w:hint="eastAsia"/>
          <w:lang w:eastAsia="ja-JP"/>
        </w:rPr>
      </w:pPr>
      <w:r>
        <w:rPr>
          <w:rFonts w:ascii="メイリオ" w:eastAsia="メイリオ" w:hAnsi="メイリオ" w:cs="PMingLiU" w:hint="eastAsia"/>
          <w:lang w:eastAsia="ja-JP"/>
        </w:rPr>
        <w:t>江戸時代（</w:t>
      </w:r>
      <w:r>
        <w:rPr>
          <w:rFonts w:ascii="メイリオ" w:eastAsia="メイリオ" w:hAnsi="メイリオ" w:cs="Times New Roman" w:hint="eastAsia"/>
          <w:lang w:eastAsia="ja-JP"/>
        </w:rPr>
        <w:t>1603</w:t>
      </w:r>
      <w:r>
        <w:rPr>
          <w:rFonts w:ascii="メイリオ" w:eastAsia="メイリオ" w:hAnsi="メイリオ" w:cs="PMingLiU" w:hint="eastAsia"/>
          <w:lang w:eastAsia="ja-JP"/>
        </w:rPr>
        <w:t>-</w:t>
      </w:r>
      <w:r>
        <w:rPr>
          <w:rFonts w:ascii="メイリオ" w:eastAsia="メイリオ" w:hAnsi="メイリオ" w:cs="Times New Roman" w:hint="eastAsia"/>
          <w:lang w:eastAsia="ja-JP"/>
        </w:rPr>
        <w:t>1867</w:t>
      </w:r>
      <w:r>
        <w:rPr>
          <w:rFonts w:ascii="メイリオ" w:eastAsia="メイリオ" w:hAnsi="メイリオ" w:cs="PMingLiU" w:hint="eastAsia"/>
          <w:lang w:eastAsia="ja-JP"/>
        </w:rPr>
        <w:t>）、大阪城は江戸（現在の東京）にいる将軍直属の大番と呼ばれる旗本で編成された</w:t>
      </w:r>
      <w:r>
        <w:rPr>
          <w:rFonts w:ascii="メイリオ" w:eastAsia="メイリオ" w:hAnsi="メイリオ" w:cs="Times New Roman" w:hint="eastAsia"/>
          <w:lang w:eastAsia="ja-JP"/>
        </w:rPr>
        <w:t>12</w:t>
      </w:r>
      <w:r>
        <w:rPr>
          <w:rFonts w:ascii="メイリオ" w:eastAsia="メイリオ" w:hAnsi="メイリオ" w:cs="PMingLiU" w:hint="eastAsia"/>
          <w:lang w:eastAsia="ja-JP"/>
        </w:rPr>
        <w:t>組の部隊によって守られていた。大阪城は12組の中の2組が1年交代で本丸の警護についていた。大番は城の南側外郭に大番小屋（兵舎）を構えていたが、東大番の大番頭の住宅はここにあった。彼の</w:t>
      </w:r>
      <w:r>
        <w:rPr>
          <w:rFonts w:ascii="メイリオ" w:eastAsia="メイリオ" w:hAnsi="メイリオ" w:cs="Times New Roman" w:hint="eastAsia"/>
          <w:lang w:eastAsia="ja-JP"/>
        </w:rPr>
        <w:t>50</w:t>
      </w:r>
      <w:r>
        <w:rPr>
          <w:rFonts w:ascii="メイリオ" w:eastAsia="メイリオ" w:hAnsi="メイリオ" w:cs="PMingLiU" w:hint="eastAsia"/>
          <w:lang w:eastAsia="ja-JP"/>
        </w:rPr>
        <w:t>人の精鋭武士とその家来</w:t>
      </w:r>
      <w:r>
        <w:rPr>
          <w:rFonts w:ascii="メイリオ" w:eastAsia="メイリオ" w:hAnsi="メイリオ" w:cs="Times New Roman" w:hint="eastAsia"/>
          <w:lang w:eastAsia="ja-JP"/>
        </w:rPr>
        <w:t>200</w:t>
      </w:r>
      <w:r>
        <w:rPr>
          <w:rFonts w:ascii="メイリオ" w:eastAsia="メイリオ" w:hAnsi="メイリオ" w:cs="PMingLiU" w:hint="eastAsia"/>
          <w:lang w:eastAsia="ja-JP"/>
        </w:rPr>
        <w:t>人は近くの小屋に住んでいた。</w:t>
      </w:r>
      <w:r>
        <w:rPr>
          <w:rFonts w:ascii="メイリオ" w:eastAsia="メイリオ" w:hAnsi="メイリオ" w:cs="Times New Roman" w:hint="eastAsia"/>
          <w:lang w:eastAsia="ja-JP"/>
        </w:rPr>
        <w:t>1868</w:t>
      </w:r>
      <w:r>
        <w:rPr>
          <w:rFonts w:ascii="メイリオ" w:eastAsia="メイリオ" w:hAnsi="メイリオ" w:cs="PMingLiU" w:hint="eastAsia"/>
          <w:lang w:eastAsia="ja-JP"/>
        </w:rPr>
        <w:t>年に勃発した戊辰戦争（</w:t>
      </w:r>
      <w:r>
        <w:rPr>
          <w:rFonts w:ascii="メイリオ" w:eastAsia="メイリオ" w:hAnsi="メイリオ" w:cs="Times New Roman" w:hint="eastAsia"/>
          <w:lang w:eastAsia="ja-JP"/>
        </w:rPr>
        <w:t>1868</w:t>
      </w:r>
      <w:r>
        <w:rPr>
          <w:rFonts w:ascii="メイリオ" w:eastAsia="メイリオ" w:hAnsi="メイリオ" w:cs="PMingLiU" w:hint="eastAsia"/>
          <w:lang w:eastAsia="ja-JP"/>
        </w:rPr>
        <w:t>-</w:t>
      </w:r>
      <w:r>
        <w:rPr>
          <w:rFonts w:ascii="メイリオ" w:eastAsia="メイリオ" w:hAnsi="メイリオ" w:cs="Times New Roman" w:hint="eastAsia"/>
          <w:lang w:eastAsia="ja-JP"/>
        </w:rPr>
        <w:t>1869</w:t>
      </w:r>
      <w:r>
        <w:rPr>
          <w:rFonts w:ascii="メイリオ" w:eastAsia="メイリオ" w:hAnsi="メイリオ" w:cs="PMingLiU" w:hint="eastAsia"/>
          <w:lang w:eastAsia="ja-JP"/>
        </w:rPr>
        <w:t>）で城が一時的に放棄され、周囲の城下町から略奪者が殺到し、大番小屋は焼失した。</w:t>
      </w:r>
    </w:p>
    <w:p w14:paraId="03BAF4FB" w14:textId="77777777" w:rsidR="005163C9" w:rsidRDefault="005163C9" w:rsidP="005163C9">
      <w:pPr>
        <w:pStyle w:val="BodyA"/>
        <w:adjustRightInd w:val="0"/>
        <w:snapToGrid w:val="0"/>
        <w:spacing w:line="360" w:lineRule="exact"/>
        <w:rPr>
          <w:rFonts w:ascii="メイリオ" w:eastAsia="メイリオ" w:hAnsi="メイリオ" w:cs="Times New Roman" w:hint="eastAsia"/>
          <w:lang w:eastAsia="ja-JP"/>
        </w:rPr>
      </w:pPr>
      <w:r>
        <w:rPr>
          <w:rFonts w:ascii="メイリオ" w:eastAsia="メイリオ" w:hAnsi="メイリオ" w:cs="PMingLiU" w:hint="eastAsia"/>
          <w:lang w:eastAsia="ja-JP"/>
        </w:rPr>
        <w:t>ここには軍事刑務所が1939年まであった。1931年に軍の兵士たちに共産主義文学を配った罪で軍法会議にかけられた川柳作家の鶴彬（1908-1938）は、ここの囚人の一人であった。彼は別の刑務所で服役中の1938年に赤痢で亡くなった。彼は俳句に似て遊び心があり、世を風刺する川柳に優れていた。彼の川柳の</w:t>
      </w:r>
      <w:r>
        <w:rPr>
          <w:rFonts w:ascii="メイリオ" w:eastAsia="メイリオ" w:hAnsi="メイリオ" w:cs="Times New Roman" w:hint="eastAsia"/>
          <w:lang w:eastAsia="ja-JP"/>
        </w:rPr>
        <w:t>1</w:t>
      </w:r>
      <w:r>
        <w:rPr>
          <w:rFonts w:ascii="メイリオ" w:eastAsia="メイリオ" w:hAnsi="メイリオ" w:cs="PMingLiU" w:hint="eastAsia"/>
          <w:lang w:eastAsia="ja-JP"/>
        </w:rPr>
        <w:t>つが刻まれた句碑が記念碑として近くに建てられた。</w:t>
      </w:r>
    </w:p>
    <w:p w14:paraId="3654EE5E" w14:textId="77777777" w:rsidR="005163C9" w:rsidRDefault="005163C9" w:rsidP="005163C9">
      <w:pPr>
        <w:pStyle w:val="BodyA"/>
        <w:adjustRightInd w:val="0"/>
        <w:snapToGrid w:val="0"/>
        <w:spacing w:line="360" w:lineRule="exact"/>
        <w:rPr>
          <w:rFonts w:ascii="メイリオ" w:eastAsia="メイリオ" w:hAnsi="メイリオ" w:cs="Times New Roman" w:hint="eastAsia"/>
        </w:rPr>
      </w:pPr>
      <w:r>
        <w:rPr>
          <w:rFonts w:ascii="メイリオ" w:eastAsia="メイリオ" w:hAnsi="メイリオ" w:cs="Times New Roman" w:hint="eastAsia"/>
          <w:i/>
          <w:iCs/>
        </w:rPr>
        <w:t>Akatsuki wo</w:t>
      </w:r>
      <w:r>
        <w:rPr>
          <w:rFonts w:ascii="メイリオ" w:eastAsia="メイリオ" w:hAnsi="メイリオ" w:cs="Times New Roman" w:hint="eastAsia"/>
        </w:rPr>
        <w:tab/>
      </w:r>
      <w:r>
        <w:rPr>
          <w:rFonts w:ascii="メイリオ" w:eastAsia="メイリオ" w:hAnsi="メイリオ" w:cs="Times New Roman" w:hint="eastAsia"/>
        </w:rPr>
        <w:tab/>
      </w:r>
      <w:r>
        <w:rPr>
          <w:rFonts w:ascii="メイリオ" w:eastAsia="メイリオ" w:hAnsi="メイリオ" w:cs="Times New Roman" w:hint="eastAsia"/>
        </w:rPr>
        <w:tab/>
      </w:r>
      <w:r>
        <w:rPr>
          <w:rFonts w:ascii="メイリオ" w:eastAsia="メイリオ" w:hAnsi="メイリオ" w:cs="Times New Roman" w:hint="eastAsia"/>
        </w:rPr>
        <w:tab/>
      </w:r>
      <w:r>
        <w:rPr>
          <w:rFonts w:ascii="メイリオ" w:eastAsia="メイリオ" w:hAnsi="メイリオ" w:cs="Times New Roman" w:hint="eastAsia"/>
          <w:lang w:eastAsia="ja-JP"/>
        </w:rPr>
        <w:t>暁を</w:t>
      </w:r>
    </w:p>
    <w:p w14:paraId="734953ED" w14:textId="77777777" w:rsidR="005163C9" w:rsidRDefault="005163C9" w:rsidP="005163C9">
      <w:pPr>
        <w:pStyle w:val="BodyA"/>
        <w:adjustRightInd w:val="0"/>
        <w:snapToGrid w:val="0"/>
        <w:spacing w:line="360" w:lineRule="exact"/>
        <w:rPr>
          <w:rFonts w:ascii="メイリオ" w:eastAsia="メイリオ" w:hAnsi="メイリオ" w:cs="Times New Roman" w:hint="eastAsia"/>
        </w:rPr>
      </w:pPr>
      <w:r>
        <w:rPr>
          <w:rFonts w:ascii="メイリオ" w:eastAsia="メイリオ" w:hAnsi="メイリオ" w:cs="Times New Roman" w:hint="eastAsia"/>
          <w:i/>
          <w:iCs/>
        </w:rPr>
        <w:t>idaite yami ni</w:t>
      </w:r>
      <w:r>
        <w:rPr>
          <w:rFonts w:ascii="メイリオ" w:eastAsia="メイリオ" w:hAnsi="メイリオ" w:cs="Times New Roman" w:hint="eastAsia"/>
          <w:i/>
          <w:iCs/>
        </w:rPr>
        <w:tab/>
      </w:r>
      <w:r>
        <w:rPr>
          <w:rFonts w:ascii="メイリオ" w:eastAsia="メイリオ" w:hAnsi="メイリオ" w:cs="Times New Roman" w:hint="eastAsia"/>
        </w:rPr>
        <w:tab/>
      </w:r>
      <w:r>
        <w:rPr>
          <w:rFonts w:ascii="メイリオ" w:eastAsia="メイリオ" w:hAnsi="メイリオ" w:cs="Times New Roman" w:hint="eastAsia"/>
        </w:rPr>
        <w:tab/>
      </w:r>
      <w:r>
        <w:rPr>
          <w:rFonts w:ascii="メイリオ" w:eastAsia="メイリオ" w:hAnsi="メイリオ" w:cs="Times New Roman" w:hint="eastAsia"/>
          <w:lang w:eastAsia="ja-JP"/>
        </w:rPr>
        <w:t>いだいて闇に</w:t>
      </w:r>
    </w:p>
    <w:p w14:paraId="5F25ABBF" w14:textId="77777777" w:rsidR="005163C9" w:rsidRDefault="005163C9" w:rsidP="005163C9">
      <w:pPr>
        <w:pStyle w:val="Default"/>
        <w:adjustRightInd w:val="0"/>
        <w:snapToGrid w:val="0"/>
        <w:spacing w:line="360" w:lineRule="exact"/>
        <w:rPr>
          <w:rFonts w:ascii="メイリオ" w:eastAsia="メイリオ" w:hAnsi="メイリオ" w:cs="PMingLiU" w:hint="eastAsia"/>
          <w:lang w:eastAsia="ja-JP"/>
        </w:rPr>
      </w:pPr>
      <w:r>
        <w:rPr>
          <w:rFonts w:ascii="メイリオ" w:eastAsia="メイリオ" w:hAnsi="メイリオ" w:cs="Times New Roman" w:hint="eastAsia"/>
          <w:i/>
          <w:iCs/>
        </w:rPr>
        <w:t>wiru tsubomi</w:t>
      </w:r>
      <w:r>
        <w:rPr>
          <w:rFonts w:ascii="メイリオ" w:eastAsia="メイリオ" w:hAnsi="メイリオ" w:cs="Times New Roman" w:hint="eastAsia"/>
        </w:rPr>
        <w:tab/>
      </w:r>
      <w:r>
        <w:rPr>
          <w:rFonts w:ascii="メイリオ" w:eastAsia="メイリオ" w:hAnsi="メイリオ" w:cs="Times New Roman" w:hint="eastAsia"/>
        </w:rPr>
        <w:tab/>
      </w:r>
      <w:r>
        <w:rPr>
          <w:rFonts w:ascii="メイリオ" w:eastAsia="メイリオ" w:hAnsi="メイリオ" w:cs="Times New Roman" w:hint="eastAsia"/>
        </w:rPr>
        <w:tab/>
      </w:r>
      <w:r>
        <w:rPr>
          <w:rFonts w:ascii="メイリオ" w:eastAsia="メイリオ" w:hAnsi="メイリオ" w:cs="Times New Roman" w:hint="eastAsia"/>
        </w:rPr>
        <w:tab/>
      </w:r>
      <w:r>
        <w:rPr>
          <w:rFonts w:ascii="メイリオ" w:eastAsia="メイリオ" w:hAnsi="メイリオ" w:cs="PMingLiU" w:hint="eastAsia"/>
          <w:lang w:eastAsia="ja-JP"/>
        </w:rPr>
        <w:t>ゐる蕾</w:t>
      </w:r>
    </w:p>
    <w:p w14:paraId="2BD2B7F1" w14:textId="1E9A1405" w:rsidR="00DA098B" w:rsidRPr="005163C9" w:rsidRDefault="00DA098B" w:rsidP="005163C9"/>
    <w:sectPr w:rsidR="00DA098B" w:rsidRPr="005163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163C9"/>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650021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2022-10-25T02:41:00Z</dcterms:created>
  <dcterms:modified xsi:type="dcterms:W3CDTF">2022-10-25T02:41:00Z</dcterms:modified>
</cp:coreProperties>
</file>