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3A3A" w14:textId="636F9C8D" w:rsidR="00060B4B" w:rsidRDefault="00060B4B" w:rsidP="0006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r>
        <w:rPr>
          <w:rFonts w:ascii="inherit" w:eastAsia="ＭＳ ゴシック" w:hAnsi="inherit" w:cs="ＭＳ ゴシック" w:hint="eastAsia"/>
          <w:color w:val="4D4843"/>
          <w:sz w:val="21"/>
          <w:szCs w:val="21"/>
        </w:rPr>
        <w:t xml:space="preserve">太田川　</w:t>
      </w:r>
      <w:r>
        <w:rPr>
          <w:rFonts w:ascii="inherit" w:eastAsia="ＭＳ ゴシック" w:hAnsi="inherit" w:cs="ＭＳ ゴシック"/>
          <w:color w:val="4D4843"/>
          <w:sz w:val="21"/>
          <w:szCs w:val="21"/>
        </w:rPr>
        <w:t xml:space="preserve"> </w:t>
      </w:r>
    </w:p>
    <w:p w14:paraId="6F8F6E9A" w14:textId="77777777" w:rsidR="00060B4B" w:rsidRDefault="00060B4B" w:rsidP="0006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p>
    <w:p w14:paraId="6C92F83D" w14:textId="77777777" w:rsidR="00060B4B" w:rsidRDefault="00060B4B" w:rsidP="0006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r>
        <w:rPr>
          <w:rFonts w:ascii="inherit" w:eastAsia="ＭＳ ゴシック" w:hAnsi="inherit" w:cs="ＭＳ ゴシック" w:hint="eastAsia"/>
          <w:color w:val="4D4843"/>
          <w:sz w:val="21"/>
          <w:szCs w:val="21"/>
        </w:rPr>
        <w:t>安芸太田は太田川水系の中流から上流に位置し、この地域の住民は何百年もの間、太田の豊富な資源を利用してきました。三段峡を流れる柴木川と温井ダムのある滝山川は、どちらも太田川の支流です。</w:t>
      </w:r>
    </w:p>
    <w:p w14:paraId="5D4A2462" w14:textId="77777777" w:rsidR="00060B4B" w:rsidRDefault="00060B4B" w:rsidP="0006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p>
    <w:p w14:paraId="0062B6EC" w14:textId="77777777" w:rsidR="00060B4B" w:rsidRDefault="00060B4B" w:rsidP="0006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r>
        <w:rPr>
          <w:rFonts w:ascii="inherit" w:eastAsia="ＭＳ ゴシック" w:hAnsi="inherit" w:cs="ＭＳ ゴシック" w:hint="eastAsia"/>
          <w:color w:val="4D4843"/>
          <w:sz w:val="21"/>
          <w:szCs w:val="21"/>
        </w:rPr>
        <w:t>太田川の分水界は廿日市市の冠山にあります。水系には多数の支流が流れ込み、やがて広島の沖積デルタに注がれます。</w:t>
      </w:r>
      <w:r>
        <w:rPr>
          <w:rFonts w:ascii="inherit" w:eastAsia="ＭＳ ゴシック" w:hAnsi="inherit" w:cs="ＭＳ ゴシック"/>
          <w:color w:val="4D4843"/>
          <w:sz w:val="21"/>
          <w:szCs w:val="21"/>
        </w:rPr>
        <w:t xml:space="preserve"> </w:t>
      </w:r>
      <w:r>
        <w:rPr>
          <w:rFonts w:ascii="inherit" w:eastAsia="ＭＳ ゴシック" w:hAnsi="inherit" w:cs="ＭＳ ゴシック" w:hint="eastAsia"/>
          <w:color w:val="4D4843"/>
          <w:sz w:val="21"/>
          <w:szCs w:val="21"/>
        </w:rPr>
        <w:t>その後、川はデルタを横切っていくつかの支流に枝分かれし、最終的に瀬戸内海で終わります。</w:t>
      </w:r>
    </w:p>
    <w:p w14:paraId="66101DC0" w14:textId="77777777" w:rsidR="00060B4B" w:rsidRDefault="00060B4B" w:rsidP="0006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p>
    <w:p w14:paraId="13523A6D" w14:textId="77777777" w:rsidR="00060B4B" w:rsidRDefault="00060B4B" w:rsidP="0006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r>
        <w:rPr>
          <w:rFonts w:ascii="inherit" w:eastAsia="ＭＳ ゴシック" w:hAnsi="inherit" w:cs="ＭＳ ゴシック" w:hint="eastAsia"/>
          <w:color w:val="4D4843"/>
          <w:sz w:val="21"/>
          <w:szCs w:val="21"/>
        </w:rPr>
        <w:t>太田川による水運の機会により、安芸太田の東部で鉄の生産の中心であった加計地区は江戸時代初期（</w:t>
      </w:r>
      <w:r>
        <w:rPr>
          <w:rFonts w:ascii="inherit" w:eastAsia="ＭＳ ゴシック" w:hAnsi="inherit" w:cs="ＭＳ ゴシック"/>
          <w:color w:val="4D4843"/>
          <w:sz w:val="21"/>
          <w:szCs w:val="21"/>
        </w:rPr>
        <w:t>1603</w:t>
      </w:r>
      <w:r>
        <w:rPr>
          <w:rFonts w:ascii="inherit" w:eastAsia="ＭＳ ゴシック" w:hAnsi="inherit" w:cs="ＭＳ ゴシック" w:hint="eastAsia"/>
          <w:color w:val="4D4843"/>
          <w:sz w:val="21"/>
          <w:szCs w:val="21"/>
        </w:rPr>
        <w:t>〜</w:t>
      </w:r>
      <w:r>
        <w:rPr>
          <w:rFonts w:ascii="inherit" w:eastAsia="ＭＳ ゴシック" w:hAnsi="inherit" w:cs="ＭＳ ゴシック"/>
          <w:color w:val="4D4843"/>
          <w:sz w:val="21"/>
          <w:szCs w:val="21"/>
        </w:rPr>
        <w:t>1868</w:t>
      </w:r>
      <w:r>
        <w:rPr>
          <w:rFonts w:ascii="inherit" w:eastAsia="ＭＳ ゴシック" w:hAnsi="inherit" w:cs="ＭＳ ゴシック" w:hint="eastAsia"/>
          <w:color w:val="4D4843"/>
          <w:sz w:val="21"/>
          <w:szCs w:val="21"/>
        </w:rPr>
        <w:t>）に商業拠点として繁栄しました。太田川は鉄だけでなく、炭、米、木材の輸送にも利用されていましたが、やがて車、道路、鉄道の発達とともに地元の鉄産業が衰退したため、第二次世界大戦前に水運が停止し、太田は静かになりました。</w:t>
      </w:r>
    </w:p>
    <w:p w14:paraId="54982A22" w14:textId="77777777" w:rsidR="00060B4B" w:rsidRDefault="00060B4B" w:rsidP="0006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p>
    <w:p w14:paraId="6C953F94" w14:textId="77777777" w:rsidR="00060B4B" w:rsidRDefault="00060B4B" w:rsidP="0006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r>
        <w:rPr>
          <w:rFonts w:ascii="inherit" w:eastAsia="ＭＳ ゴシック" w:hAnsi="inherit" w:cs="ＭＳ ゴシック" w:hint="eastAsia"/>
          <w:color w:val="4D4843"/>
          <w:sz w:val="21"/>
          <w:szCs w:val="21"/>
        </w:rPr>
        <w:t>しかし、太田川は今でも安芸太田になくてはならない水源で、広島市を含む広い地域に水道水を供給しています。</w:t>
      </w:r>
      <w:r>
        <w:rPr>
          <w:rFonts w:ascii="inherit" w:eastAsia="ＭＳ ゴシック" w:hAnsi="inherit" w:cs="ＭＳ ゴシック"/>
          <w:color w:val="4D4843"/>
          <w:sz w:val="21"/>
          <w:szCs w:val="21"/>
        </w:rPr>
        <w:t xml:space="preserve"> </w:t>
      </w:r>
      <w:r>
        <w:rPr>
          <w:rFonts w:ascii="inherit" w:eastAsia="ＭＳ ゴシック" w:hAnsi="inherit" w:cs="ＭＳ ゴシック" w:hint="eastAsia"/>
          <w:color w:val="4D4843"/>
          <w:sz w:val="21"/>
          <w:szCs w:val="21"/>
        </w:rPr>
        <w:t>また、水力発電所を持ち、豊富な川の生物たちの生活も支えています。春から秋に釣り人たちを呼び寄せるアユやアマゴもその一部です。</w:t>
      </w:r>
    </w:p>
    <w:p w14:paraId="306D12F9" w14:textId="77777777" w:rsidR="00716FD7" w:rsidRPr="00060B4B" w:rsidRDefault="00716FD7" w:rsidP="00060B4B"/>
    <w:sectPr w:rsidR="00716FD7" w:rsidRPr="00060B4B">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0B4B"/>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427382802">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2022-10-25T02:48:00Z</dcterms:created>
  <dcterms:modified xsi:type="dcterms:W3CDTF">2022-10-25T02:48:00Z</dcterms:modified>
</cp:coreProperties>
</file>