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EB18" w14:textId="77777777" w:rsidR="003E2693" w:rsidRDefault="003E2693" w:rsidP="003E2693">
      <w:pPr>
        <w:rPr>
          <w:rFonts w:ascii="ＭＳ 明朝" w:eastAsia="ＭＳ 明朝" w:hAnsi="ＭＳ 明朝" w:cs="ＭＳ 明朝"/>
          <w:sz w:val="24"/>
        </w:rPr>
      </w:pPr>
      <w:r>
        <w:rPr>
          <w:rFonts w:ascii="ＭＳ 明朝" w:eastAsia="ＭＳ 明朝" w:hAnsi="ＭＳ 明朝" w:cs="ＭＳ 明朝" w:hint="eastAsia"/>
          <w:sz w:val="24"/>
        </w:rPr>
        <w:t>信仰について考える</w:t>
      </w:r>
    </w:p>
    <w:p w14:paraId="46ABE736" w14:textId="77777777" w:rsidR="003E2693" w:rsidRDefault="003E2693" w:rsidP="003E2693">
      <w:pPr>
        <w:rPr>
          <w:rFonts w:ascii="ＭＳ 明朝" w:eastAsia="ＭＳ 明朝" w:hAnsi="ＭＳ 明朝" w:cs="ＭＳ 明朝" w:hint="eastAsia"/>
          <w:sz w:val="24"/>
        </w:rPr>
      </w:pPr>
    </w:p>
    <w:p w14:paraId="4BD1E73F" w14:textId="77777777" w:rsidR="003E2693" w:rsidRDefault="003E2693" w:rsidP="003E2693">
      <w:pPr>
        <w:rPr>
          <w:rFonts w:ascii="Times New Roman" w:eastAsia="Times New Roman" w:hAnsi="Times New Roman" w:cs="Times New Roman" w:hint="eastAsia"/>
          <w:sz w:val="24"/>
        </w:rPr>
      </w:pPr>
      <w:r>
        <w:rPr>
          <w:rFonts w:ascii="ＭＳ 明朝" w:eastAsia="ＭＳ 明朝" w:hAnsi="ＭＳ 明朝" w:cs="ＭＳ 明朝" w:hint="eastAsia"/>
          <w:sz w:val="24"/>
        </w:rPr>
        <w:t>人類が自然界を操作するための新しい、より複雑な方法を発見し続けるにつれて、科学の世界</w:t>
      </w:r>
      <w:r>
        <w:rPr>
          <w:rFonts w:ascii="Times New Roman" w:eastAsia="Times New Roman" w:hAnsi="Times New Roman" w:cs="Times New Roman"/>
          <w:sz w:val="24"/>
        </w:rPr>
        <w:t>(</w:t>
      </w:r>
      <w:r>
        <w:rPr>
          <w:rFonts w:ascii="ＭＳ 明朝" w:eastAsia="ＭＳ 明朝" w:hAnsi="ＭＳ 明朝" w:cs="ＭＳ 明朝" w:hint="eastAsia"/>
          <w:sz w:val="24"/>
        </w:rPr>
        <w:t>検証可能な知識</w:t>
      </w:r>
      <w:r>
        <w:rPr>
          <w:rFonts w:ascii="Times New Roman" w:eastAsia="Times New Roman" w:hAnsi="Times New Roman" w:cs="Times New Roman"/>
          <w:sz w:val="24"/>
        </w:rPr>
        <w:t>)</w:t>
      </w:r>
      <w:r>
        <w:rPr>
          <w:rFonts w:ascii="ＭＳ 明朝" w:eastAsia="ＭＳ 明朝" w:hAnsi="ＭＳ 明朝" w:cs="ＭＳ 明朝" w:hint="eastAsia"/>
          <w:sz w:val="24"/>
        </w:rPr>
        <w:t>と信仰の世界</w:t>
      </w:r>
      <w:r>
        <w:rPr>
          <w:rFonts w:ascii="Times New Roman" w:eastAsia="Times New Roman" w:hAnsi="Times New Roman" w:cs="Times New Roman"/>
          <w:sz w:val="24"/>
        </w:rPr>
        <w:t>(</w:t>
      </w:r>
      <w:r>
        <w:rPr>
          <w:rFonts w:ascii="ＭＳ 明朝" w:eastAsia="ＭＳ 明朝" w:hAnsi="ＭＳ 明朝" w:cs="ＭＳ 明朝" w:hint="eastAsia"/>
          <w:sz w:val="24"/>
        </w:rPr>
        <w:t>精神的信念</w:t>
      </w:r>
      <w:r>
        <w:rPr>
          <w:rFonts w:ascii="Times New Roman" w:eastAsia="Times New Roman" w:hAnsi="Times New Roman" w:cs="Times New Roman"/>
          <w:sz w:val="24"/>
        </w:rPr>
        <w:t>)</w:t>
      </w:r>
      <w:r>
        <w:rPr>
          <w:rFonts w:ascii="ＭＳ 明朝" w:eastAsia="ＭＳ 明朝" w:hAnsi="ＭＳ 明朝" w:cs="ＭＳ 明朝" w:hint="eastAsia"/>
          <w:sz w:val="24"/>
        </w:rPr>
        <w:t>の間の分裂と断絶がますます明らかになっています。フジワラ氏は、何が真実で何が真実でないかについての対話を作り出すために自然のように見える岩と松葉杖を組み合わせて、信仰の問題におけるこの二分法を探求しています。</w:t>
      </w:r>
      <w:r>
        <w:rPr>
          <w:rFonts w:ascii="Times New Roman" w:eastAsia="Times New Roman" w:hAnsi="Times New Roman" w:cs="Times New Roman"/>
          <w:sz w:val="24"/>
        </w:rPr>
        <w:t xml:space="preserve"> </w:t>
      </w:r>
    </w:p>
    <w:p w14:paraId="4EA1338D" w14:textId="77777777" w:rsidR="003E2693" w:rsidRDefault="003E2693" w:rsidP="003E2693">
      <w:pPr>
        <w:rPr>
          <w:rFonts w:ascii="Times New Roman" w:eastAsia="Times New Roman" w:hAnsi="Times New Roman" w:cs="Times New Roman"/>
          <w:sz w:val="24"/>
        </w:rPr>
      </w:pPr>
    </w:p>
    <w:p w14:paraId="194395FF" w14:textId="77777777" w:rsidR="003E2693" w:rsidRDefault="003E2693" w:rsidP="003E2693">
      <w:pPr>
        <w:rPr>
          <w:rFonts w:ascii="Times New Roman" w:eastAsia="Times New Roman" w:hAnsi="Times New Roman" w:cs="Times New Roman"/>
          <w:sz w:val="24"/>
        </w:rPr>
      </w:pPr>
      <w:r>
        <w:rPr>
          <w:rFonts w:ascii="ＭＳ 明朝" w:eastAsia="ＭＳ 明朝" w:hAnsi="ＭＳ 明朝" w:cs="ＭＳ 明朝" w:hint="eastAsia"/>
          <w:sz w:val="24"/>
        </w:rPr>
        <w:t>この作品は、自然環境の中に置かれた空洞のコンクリート打設岩体で構成されており、その中に歩行補助具が挿入されていて、意図的に不調和な並列になっています。松葉杖は、信仰や宗教による支援をさりげなくほのめかしているようです。この工芸品も、将来、信仰の対象になるのでしょうか</w:t>
      </w:r>
      <w:r>
        <w:rPr>
          <w:rFonts w:ascii="Times New Roman" w:eastAsia="Times New Roman" w:hAnsi="Times New Roman" w:cs="Times New Roman"/>
          <w:sz w:val="24"/>
        </w:rPr>
        <w:t>?</w:t>
      </w:r>
    </w:p>
    <w:p w14:paraId="34D2AA43" w14:textId="77777777" w:rsidR="006A36F3" w:rsidRPr="003E2693" w:rsidRDefault="006A36F3" w:rsidP="003E2693"/>
    <w:sectPr w:rsidR="006A36F3" w:rsidRPr="003E2693"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3E2693"/>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55268762">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