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20AD" w14:textId="77777777" w:rsidR="006F701F" w:rsidRDefault="006F701F" w:rsidP="006F701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後生掛自然研究路</w:t>
      </w:r>
    </w:p>
    <w:p w14:paraId="23C07693" w14:textId="77777777" w:rsidR="006F701F" w:rsidRDefault="006F701F" w:rsidP="006F701F">
      <w:pPr>
        <w:adjustRightInd w:val="0"/>
        <w:snapToGrid w:val="0"/>
        <w:rPr>
          <w:rFonts w:ascii="Time New Roman" w:eastAsia="メイリオ" w:hAnsi="Time New Roman"/>
          <w:sz w:val="24"/>
          <w:szCs w:val="24"/>
        </w:rPr>
      </w:pPr>
    </w:p>
    <w:p w14:paraId="2991A445" w14:textId="77777777" w:rsidR="006F701F" w:rsidRDefault="006F701F" w:rsidP="006F701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後生掛の</w:t>
      </w:r>
      <w:r>
        <w:rPr>
          <w:rFonts w:ascii="Time New Roman" w:eastAsia="メイリオ" w:hAnsi="Time New Roman"/>
          <w:sz w:val="24"/>
          <w:szCs w:val="24"/>
        </w:rPr>
        <w:t>2</w:t>
      </w:r>
      <w:r>
        <w:rPr>
          <w:rFonts w:ascii="Time New Roman" w:eastAsia="メイリオ" w:hAnsi="Time New Roman" w:hint="eastAsia"/>
          <w:sz w:val="24"/>
          <w:szCs w:val="24"/>
        </w:rPr>
        <w:t>キロメートルの研究路は噴気孔や熱湯の温泉、湯の沼、泥壺（マッドポッド）、泥火山などの興味深い現象であふれています。この自然研究路は、訪れる人にこの見事で珍しい後生掛けの自然を知ってもらうために作られました。後生掛自然研究路は、およそ</w:t>
      </w:r>
      <w:r>
        <w:rPr>
          <w:rFonts w:ascii="Time New Roman" w:eastAsia="メイリオ" w:hAnsi="Time New Roman"/>
          <w:sz w:val="24"/>
          <w:szCs w:val="24"/>
        </w:rPr>
        <w:t>40</w:t>
      </w:r>
      <w:r>
        <w:rPr>
          <w:rFonts w:ascii="Time New Roman" w:eastAsia="メイリオ" w:hAnsi="Time New Roman" w:hint="eastAsia"/>
          <w:sz w:val="24"/>
          <w:szCs w:val="24"/>
        </w:rPr>
        <w:t>分でまわれます。</w:t>
      </w:r>
    </w:p>
    <w:p w14:paraId="5357ADC0" w14:textId="77777777" w:rsidR="006F701F" w:rsidRDefault="006F701F" w:rsidP="006F701F">
      <w:pPr>
        <w:adjustRightInd w:val="0"/>
        <w:snapToGrid w:val="0"/>
        <w:rPr>
          <w:rFonts w:ascii="Time New Roman" w:eastAsia="メイリオ" w:hAnsi="Time New Roman"/>
          <w:sz w:val="24"/>
          <w:szCs w:val="24"/>
        </w:rPr>
      </w:pPr>
    </w:p>
    <w:p w14:paraId="65B191EA" w14:textId="77777777" w:rsidR="006F701F" w:rsidRDefault="006F701F" w:rsidP="006F701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後生掛自然研究路を安全に楽しんでいただくため、次のガイドラインを遵守してください：</w:t>
      </w:r>
    </w:p>
    <w:p w14:paraId="68379ED0" w14:textId="77777777" w:rsidR="006F701F" w:rsidRDefault="006F701F" w:rsidP="006F701F">
      <w:pPr>
        <w:adjustRightInd w:val="0"/>
        <w:snapToGrid w:val="0"/>
        <w:rPr>
          <w:rFonts w:ascii="Time New Roman" w:eastAsia="メイリオ" w:hAnsi="Time New Roman"/>
          <w:sz w:val="24"/>
          <w:szCs w:val="24"/>
        </w:rPr>
      </w:pPr>
    </w:p>
    <w:p w14:paraId="38D4857A" w14:textId="77777777" w:rsidR="006F701F" w:rsidRDefault="006F701F" w:rsidP="006F701F">
      <w:pPr>
        <w:adjustRightInd w:val="0"/>
        <w:snapToGrid w:val="0"/>
        <w:ind w:leftChars="1" w:left="487" w:hangingChars="202" w:hanging="485"/>
        <w:contextualSpacing/>
        <w:rPr>
          <w:rFonts w:ascii="Time New Roman" w:eastAsia="メイリオ" w:hAnsi="Time New Roman"/>
          <w:sz w:val="24"/>
          <w:szCs w:val="24"/>
        </w:rPr>
      </w:pPr>
      <w:r>
        <w:rPr>
          <w:rFonts w:ascii="Time New Roman" w:eastAsia="メイリオ" w:hAnsi="Time New Roman"/>
          <w:sz w:val="24"/>
          <w:szCs w:val="24"/>
        </w:rPr>
        <w:t>1.</w:t>
      </w:r>
      <w:r>
        <w:rPr>
          <w:rFonts w:ascii="Time New Roman" w:eastAsia="メイリオ" w:hAnsi="Time New Roman"/>
          <w:sz w:val="24"/>
          <w:szCs w:val="24"/>
        </w:rPr>
        <w:tab/>
      </w:r>
      <w:r>
        <w:rPr>
          <w:rFonts w:ascii="Time New Roman" w:eastAsia="メイリオ" w:hAnsi="Time New Roman" w:hint="eastAsia"/>
          <w:sz w:val="24"/>
          <w:szCs w:val="24"/>
        </w:rPr>
        <w:t>歩道を外れないでください。多くの場所で地面から泥が噴き出るので、非常に危険です。</w:t>
      </w:r>
    </w:p>
    <w:p w14:paraId="4C117316" w14:textId="77777777" w:rsidR="006F701F" w:rsidRDefault="006F701F" w:rsidP="006F701F">
      <w:pPr>
        <w:adjustRightInd w:val="0"/>
        <w:snapToGrid w:val="0"/>
        <w:ind w:leftChars="1" w:left="487" w:hangingChars="202" w:hanging="485"/>
        <w:contextualSpacing/>
        <w:rPr>
          <w:rFonts w:ascii="Time New Roman" w:eastAsia="メイリオ" w:hAnsi="Time New Roman"/>
          <w:sz w:val="24"/>
          <w:szCs w:val="24"/>
        </w:rPr>
      </w:pPr>
      <w:r>
        <w:rPr>
          <w:rFonts w:ascii="Time New Roman" w:eastAsia="メイリオ" w:hAnsi="Time New Roman"/>
          <w:sz w:val="24"/>
          <w:szCs w:val="24"/>
        </w:rPr>
        <w:t>2.</w:t>
      </w:r>
      <w:r>
        <w:rPr>
          <w:rFonts w:ascii="Time New Roman" w:eastAsia="メイリオ" w:hAnsi="Time New Roman"/>
          <w:sz w:val="24"/>
          <w:szCs w:val="24"/>
        </w:rPr>
        <w:tab/>
      </w:r>
      <w:r>
        <w:rPr>
          <w:rFonts w:ascii="Time New Roman" w:eastAsia="メイリオ" w:hAnsi="Time New Roman" w:hint="eastAsia"/>
          <w:sz w:val="24"/>
          <w:szCs w:val="24"/>
        </w:rPr>
        <w:t>噴気孔、泥壺などの活動中の地形に木の枝や石などのものを投げ入れないでください。</w:t>
      </w:r>
    </w:p>
    <w:p w14:paraId="5478DDB2" w14:textId="77777777" w:rsidR="006F701F" w:rsidRDefault="006F701F" w:rsidP="006F701F">
      <w:pPr>
        <w:adjustRightInd w:val="0"/>
        <w:snapToGrid w:val="0"/>
        <w:ind w:leftChars="1" w:left="487" w:hangingChars="202" w:hanging="485"/>
        <w:contextualSpacing/>
        <w:rPr>
          <w:rFonts w:ascii="Time New Roman" w:eastAsia="メイリオ" w:hAnsi="Time New Roman"/>
          <w:sz w:val="24"/>
          <w:szCs w:val="24"/>
        </w:rPr>
      </w:pPr>
      <w:r>
        <w:rPr>
          <w:rFonts w:ascii="Time New Roman" w:eastAsia="メイリオ" w:hAnsi="Time New Roman"/>
          <w:sz w:val="24"/>
          <w:szCs w:val="24"/>
        </w:rPr>
        <w:t>3.</w:t>
      </w:r>
      <w:r>
        <w:rPr>
          <w:rFonts w:ascii="Time New Roman" w:eastAsia="メイリオ" w:hAnsi="Time New Roman"/>
          <w:sz w:val="24"/>
          <w:szCs w:val="24"/>
        </w:rPr>
        <w:tab/>
      </w:r>
      <w:r>
        <w:rPr>
          <w:rFonts w:ascii="Time New Roman" w:eastAsia="メイリオ" w:hAnsi="Time New Roman" w:hint="eastAsia"/>
          <w:sz w:val="24"/>
          <w:szCs w:val="24"/>
        </w:rPr>
        <w:t>歩道沿いに生えている高山植物を摘んだり傷つけたりしないでください。</w:t>
      </w:r>
    </w:p>
    <w:p w14:paraId="3BDDD32D" w14:textId="77777777" w:rsidR="006F701F" w:rsidRDefault="006F701F" w:rsidP="006F701F">
      <w:pPr>
        <w:adjustRightInd w:val="0"/>
        <w:snapToGrid w:val="0"/>
        <w:ind w:leftChars="1" w:left="487" w:hangingChars="202" w:hanging="485"/>
        <w:contextualSpacing/>
        <w:rPr>
          <w:rFonts w:ascii="Time New Roman" w:eastAsia="メイリオ" w:hAnsi="Time New Roman"/>
          <w:sz w:val="24"/>
          <w:szCs w:val="24"/>
        </w:rPr>
      </w:pPr>
      <w:r>
        <w:rPr>
          <w:rFonts w:ascii="Time New Roman" w:eastAsia="メイリオ" w:hAnsi="Time New Roman"/>
          <w:sz w:val="24"/>
          <w:szCs w:val="24"/>
        </w:rPr>
        <w:t>4.</w:t>
      </w:r>
      <w:r>
        <w:rPr>
          <w:rFonts w:ascii="Time New Roman" w:eastAsia="メイリオ" w:hAnsi="Time New Roman"/>
          <w:sz w:val="24"/>
          <w:szCs w:val="24"/>
        </w:rPr>
        <w:tab/>
      </w:r>
      <w:r>
        <w:rPr>
          <w:rFonts w:ascii="Time New Roman" w:eastAsia="メイリオ" w:hAnsi="Time New Roman" w:hint="eastAsia"/>
          <w:sz w:val="24"/>
          <w:szCs w:val="24"/>
        </w:rPr>
        <w:t>ごみは持ち帰り、適切に処分してください。</w:t>
      </w:r>
    </w:p>
    <w:p w14:paraId="4C4ED933" w14:textId="77777777" w:rsidR="00686987" w:rsidRPr="006F701F" w:rsidRDefault="00686987" w:rsidP="006F701F"/>
    <w:sectPr w:rsidR="00686987" w:rsidRPr="006F701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6F701F"/>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74307015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