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BD9A" w14:textId="77777777" w:rsidR="0095296A" w:rsidRDefault="0095296A" w:rsidP="0095296A">
      <w:pPr>
        <w:widowControl/>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鳥羽マルシェ</w:t>
      </w:r>
    </w:p>
    <w:p w14:paraId="45D9A09A" w14:textId="77777777" w:rsidR="0095296A" w:rsidRDefault="0095296A" w:rsidP="0095296A">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市場とレストランが組み合わさった鳥羽マルシェは鳥羽地方の珍味を提供しています。農産物と海産物の市場では、鳥羽の有名な海女、漁師、農家から仕入れた選りすぐりの食材や加工食品を販売しています。ビュッフェレストランでは、美しい海岸の景色を眺めながら、地産の食材を使った健康的な料理が味わえます。</w:t>
      </w:r>
    </w:p>
    <w:p w14:paraId="000002A6" w14:textId="77777777" w:rsidR="007938B2" w:rsidRPr="0095296A" w:rsidRDefault="007938B2" w:rsidP="0095296A"/>
    <w:sectPr w:rsidR="007938B2" w:rsidRPr="0095296A">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5296A"/>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