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0794" w14:textId="77777777" w:rsidR="00E436FF" w:rsidRDefault="00E436FF" w:rsidP="00E436FF">
      <w:pPr>
        <w:widowControl/>
        <w:autoSpaceDE w:val="0"/>
        <w:autoSpaceDN w:val="0"/>
        <w:adjustRightInd w:val="0"/>
        <w:spacing w:line="0" w:lineRule="atLeast"/>
        <w:jc w:val="left"/>
        <w:rPr>
          <w:rFonts w:ascii="Times New Roman" w:eastAsia="Meiryo UI" w:hAnsi="Times New Roman" w:cs="Times New Roman"/>
          <w:b/>
          <w:bCs/>
          <w:kern w:val="0"/>
          <w:sz w:val="24"/>
          <w:szCs w:val="24"/>
        </w:rPr>
      </w:pPr>
      <w:r>
        <w:rPr>
          <w:rFonts w:ascii="Times New Roman" w:eastAsia="Meiryo UI" w:hAnsi="Times New Roman" w:cs="Times New Roman" w:hint="eastAsia"/>
          <w:b/>
          <w:bCs/>
          <w:kern w:val="0"/>
          <w:sz w:val="24"/>
          <w:szCs w:val="24"/>
        </w:rPr>
        <w:t>久九本寺</w:t>
      </w:r>
    </w:p>
    <w:p w14:paraId="1E147349" w14:textId="77777777" w:rsidR="00E436FF" w:rsidRDefault="00E436FF" w:rsidP="00E436FF">
      <w:pPr>
        <w:widowControl/>
        <w:autoSpaceDE w:val="0"/>
        <w:autoSpaceDN w:val="0"/>
        <w:adjustRightInd w:val="0"/>
        <w:spacing w:line="0" w:lineRule="atLeast"/>
        <w:jc w:val="left"/>
        <w:rPr>
          <w:rFonts w:ascii="Times New Roman" w:eastAsia="Meiryo UI" w:hAnsi="Times New Roman" w:cs="Times New Roman"/>
          <w:kern w:val="0"/>
          <w:sz w:val="24"/>
          <w:szCs w:val="24"/>
        </w:rPr>
      </w:pPr>
      <w:r>
        <w:rPr>
          <w:rFonts w:ascii="Times New Roman" w:eastAsia="Meiryo UI" w:hAnsi="Times New Roman" w:cs="Times New Roman" w:hint="eastAsia"/>
          <w:kern w:val="0"/>
          <w:sz w:val="24"/>
          <w:szCs w:val="24"/>
        </w:rPr>
        <w:t>久本寺の起源は</w:t>
      </w:r>
      <w:r>
        <w:rPr>
          <w:rFonts w:ascii="Times New Roman" w:eastAsia="Meiryo UI" w:hAnsi="Times New Roman" w:cs="Times New Roman"/>
          <w:kern w:val="0"/>
          <w:sz w:val="24"/>
          <w:szCs w:val="24"/>
        </w:rPr>
        <w:t>1488</w:t>
      </w:r>
      <w:r>
        <w:rPr>
          <w:rFonts w:ascii="Times New Roman" w:eastAsia="Meiryo UI" w:hAnsi="Times New Roman" w:cs="Times New Roman" w:hint="eastAsia"/>
          <w:kern w:val="0"/>
          <w:sz w:val="24"/>
          <w:szCs w:val="24"/>
        </w:rPr>
        <w:t>年、日蓮宗の僧侶で屋久島に法華経の教えを広めた日増上人の時代にさかのぼります。神道の山の神「山幸彦」の姿である一品法寿大権現を尊ぶ修行は、日増上人によるものです。日増上人自らの手によって奉じられたと信じられている曼荼羅は、現在も時折展示されています。境内の記念碑は、島津義久（</w:t>
      </w:r>
      <w:r>
        <w:rPr>
          <w:rFonts w:ascii="Times New Roman" w:eastAsia="Meiryo UI" w:hAnsi="Times New Roman" w:cs="Times New Roman"/>
          <w:kern w:val="0"/>
          <w:sz w:val="24"/>
          <w:szCs w:val="24"/>
        </w:rPr>
        <w:t>1533</w:t>
      </w:r>
      <w:r>
        <w:rPr>
          <w:rFonts w:ascii="Times New Roman" w:eastAsia="Meiryo UI" w:hAnsi="Times New Roman" w:cs="Times New Roman" w:hint="eastAsia"/>
          <w:kern w:val="0"/>
          <w:sz w:val="24"/>
          <w:szCs w:val="24"/>
        </w:rPr>
        <w:t>年～</w:t>
      </w:r>
      <w:r>
        <w:rPr>
          <w:rFonts w:ascii="Times New Roman" w:eastAsia="Meiryo UI" w:hAnsi="Times New Roman" w:cs="Times New Roman"/>
          <w:kern w:val="0"/>
          <w:sz w:val="24"/>
          <w:szCs w:val="24"/>
        </w:rPr>
        <w:t>1611</w:t>
      </w:r>
      <w:r>
        <w:rPr>
          <w:rFonts w:ascii="Times New Roman" w:eastAsia="Meiryo UI" w:hAnsi="Times New Roman" w:cs="Times New Roman" w:hint="eastAsia"/>
          <w:kern w:val="0"/>
          <w:sz w:val="24"/>
          <w:szCs w:val="24"/>
        </w:rPr>
        <w:t>年）の</w:t>
      </w:r>
      <w:r>
        <w:rPr>
          <w:rFonts w:ascii="Times New Roman" w:eastAsia="Meiryo UI" w:hAnsi="Times New Roman" w:cs="Times New Roman"/>
          <w:kern w:val="0"/>
          <w:sz w:val="24"/>
          <w:szCs w:val="24"/>
        </w:rPr>
        <w:t>7</w:t>
      </w:r>
      <w:r>
        <w:rPr>
          <w:rFonts w:ascii="Times New Roman" w:eastAsia="Meiryo UI" w:hAnsi="Times New Roman" w:cs="Times New Roman" w:hint="eastAsia"/>
          <w:kern w:val="0"/>
          <w:sz w:val="24"/>
          <w:szCs w:val="24"/>
        </w:rPr>
        <w:t>回忌を記念して作られたもの。島津義久は、島津家</w:t>
      </w:r>
      <w:r>
        <w:rPr>
          <w:rFonts w:ascii="Times New Roman" w:eastAsia="Meiryo UI" w:hAnsi="Times New Roman" w:cs="Times New Roman"/>
          <w:kern w:val="0"/>
          <w:sz w:val="24"/>
          <w:szCs w:val="24"/>
        </w:rPr>
        <w:t>16</w:t>
      </w:r>
      <w:r>
        <w:rPr>
          <w:rFonts w:ascii="Times New Roman" w:eastAsia="Meiryo UI" w:hAnsi="Times New Roman" w:cs="Times New Roman" w:hint="eastAsia"/>
          <w:kern w:val="0"/>
          <w:sz w:val="24"/>
          <w:szCs w:val="24"/>
        </w:rPr>
        <w:t>代当主として九州の統一で中心的な役割を果たしました。毎日鳴らされる梵鐘の音を聞くには、午後</w:t>
      </w:r>
      <w:r>
        <w:rPr>
          <w:rFonts w:ascii="Times New Roman" w:eastAsia="Meiryo UI" w:hAnsi="Times New Roman" w:cs="Times New Roman"/>
          <w:kern w:val="0"/>
          <w:sz w:val="24"/>
          <w:szCs w:val="24"/>
        </w:rPr>
        <w:t>5</w:t>
      </w:r>
      <w:r>
        <w:rPr>
          <w:rFonts w:ascii="Times New Roman" w:eastAsia="Meiryo UI" w:hAnsi="Times New Roman" w:cs="Times New Roman" w:hint="eastAsia"/>
          <w:kern w:val="0"/>
          <w:sz w:val="24"/>
          <w:szCs w:val="24"/>
        </w:rPr>
        <w:t>時</w:t>
      </w:r>
      <w:r>
        <w:rPr>
          <w:rFonts w:ascii="Times New Roman" w:eastAsia="Meiryo UI" w:hAnsi="Times New Roman" w:cs="Times New Roman"/>
          <w:kern w:val="0"/>
          <w:sz w:val="24"/>
          <w:szCs w:val="24"/>
        </w:rPr>
        <w:t>45</w:t>
      </w:r>
      <w:r>
        <w:rPr>
          <w:rFonts w:ascii="Times New Roman" w:eastAsia="Meiryo UI" w:hAnsi="Times New Roman" w:cs="Times New Roman" w:hint="eastAsia"/>
          <w:kern w:val="0"/>
          <w:sz w:val="24"/>
          <w:szCs w:val="24"/>
        </w:rPr>
        <w:t>分に参拝するとよいでしょう。</w:t>
      </w:r>
    </w:p>
    <w:p w14:paraId="11978C0B" w14:textId="77777777" w:rsidR="00E436FF" w:rsidRDefault="00E436FF" w:rsidP="00E436FF">
      <w:pPr>
        <w:jc w:val="left"/>
        <w:rPr>
          <w:rFonts w:ascii="Times New Roman" w:eastAsia="平成明朝" w:hAnsi="Times New Roman" w:cs="Times New Roman"/>
          <w:kern w:val="0"/>
          <w:sz w:val="24"/>
          <w:szCs w:val="24"/>
        </w:rPr>
      </w:pPr>
    </w:p>
    <w:p w14:paraId="7DE43CC6" w14:textId="77777777" w:rsidR="00E436FF" w:rsidRDefault="00E436FF" w:rsidP="00E436FF">
      <w:pPr>
        <w:spacing w:line="0" w:lineRule="atLeast"/>
        <w:rPr>
          <w:rFonts w:ascii="Meiryo UI" w:eastAsia="Meiryo UI" w:hAnsi="Meiryo UI" w:cstheme="minorHAnsi"/>
          <w:sz w:val="24"/>
          <w:szCs w:val="24"/>
        </w:rPr>
      </w:pPr>
      <w:r>
        <w:rPr>
          <w:rFonts w:ascii="Meiryo UI" w:eastAsia="Meiryo UI" w:hAnsi="Meiryo UI" w:cstheme="minorHAnsi" w:hint="eastAsia"/>
          <w:sz w:val="24"/>
          <w:szCs w:val="24"/>
        </w:rPr>
        <w:t>宮之浦集落のツアー予約は、yakushima.jpのサイトにアクセスしてください。また、屋久島環境文化村センターに直接お越しいただいても承ります。</w:t>
      </w:r>
    </w:p>
    <w:p w14:paraId="37FC7805" w14:textId="77777777" w:rsidR="00E436FF" w:rsidRDefault="00E436FF" w:rsidP="00E436FF">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〒891-4205　鹿児島県熊毛郡屋久島町宮之浦823番地1</w:t>
      </w:r>
    </w:p>
    <w:p w14:paraId="3E0BB84E" w14:textId="77777777" w:rsidR="00F30366" w:rsidRPr="00E436FF" w:rsidRDefault="00F30366" w:rsidP="00E436FF"/>
    <w:sectPr w:rsidR="00F30366" w:rsidRPr="00E436FF"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平成明朝">
    <w:altName w:val="ＭＳ 明朝"/>
    <w:charset w:val="4E"/>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436FF"/>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79073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2022-10-25T07:21:00Z</dcterms:created>
  <dcterms:modified xsi:type="dcterms:W3CDTF">2022-10-25T07:21:00Z</dcterms:modified>
</cp:coreProperties>
</file>