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C435" w14:textId="6C6C386C" w:rsidR="00E91074" w:rsidRDefault="00E91074" w:rsidP="00E91074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豆腐と白川郷</w:t>
      </w:r>
    </w:p>
    <w:p w14:paraId="7E8F0AC7" w14:textId="77777777" w:rsidR="00E91074" w:rsidRDefault="00E91074" w:rsidP="00E91074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509D7937" w14:textId="77777777" w:rsidR="00E91074" w:rsidRDefault="00E91074" w:rsidP="00E91074">
      <w:pPr>
        <w:autoSpaceDE w:val="0"/>
        <w:autoSpaceDN w:val="0"/>
        <w:adjustRightInd w:val="0"/>
        <w:rPr>
          <w:rFonts w:ascii="メイリオ" w:eastAsia="メイリオ" w:hAnsi="メイリオ" w:cs="AppleSystemUIFont" w:hint="eastAsia"/>
          <w:sz w:val="22"/>
          <w:szCs w:val="22"/>
        </w:rPr>
      </w:pPr>
      <w:r>
        <w:rPr>
          <w:rFonts w:ascii="メイリオ" w:eastAsia="メイリオ" w:hAnsi="メイリオ" w:cs="AppleExternalUIFontJapanese-W3" w:hint="eastAsia"/>
          <w:sz w:val="22"/>
          <w:szCs w:val="22"/>
        </w:rPr>
        <w:t>豆腐は、何世紀もの間、白川郷における重要な郷土料理の一部となってきた。以前は、豆腐が普及したのは主に入手しやすかったからだった。大豆は、耕作に適した土地が少ないにもかかわらず、この地域で育てることができた。農家は、田んぼの間の縁にこの逞しい作物を植えることができたのだ。宗教は、白川郷では比較的最近まで人々の食べるものに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大きな影響を持っていた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が、豆腐を主力料理として確立するのにも一役買った。信仰心の篤い仏教徒は、菜食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に従うことも多い。菜食では、豆腐は重要なタンパク源だ。伝統的に、白川郷の住民は、ほぼ全員が仏教の浄土真宗（「真実の汚れなき地」）の信者だった。浄土真宗は、</w:t>
      </w:r>
      <w:r>
        <w:rPr>
          <w:rFonts w:ascii="メイリオ" w:eastAsia="メイリオ" w:hAnsi="メイリオ" w:cs="AppleSystemUIFont" w:hint="eastAsia"/>
          <w:sz w:val="22"/>
          <w:szCs w:val="22"/>
        </w:rPr>
        <w:t>13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世紀にこの地に伝えられ、村の生活に重要な役割を果たすようになった。厳格な菜食主義は主に僧侶に限定されていたが、一般の人々は宗教の祝祭日に仏教の食事をとった。その中でも浄土真宗信者にとって最も重要なものは、報恩講だ。報恩講では、浄土真宗の宗祖である親鸞（</w:t>
      </w:r>
      <w:r>
        <w:rPr>
          <w:rFonts w:ascii="メイリオ" w:eastAsia="メイリオ" w:hAnsi="メイリオ" w:cs="AppleSystemUIFont" w:hint="eastAsia"/>
          <w:sz w:val="22"/>
          <w:szCs w:val="22"/>
        </w:rPr>
        <w:t>1173-1263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年）を追悼する。白川郷では、報恩講の祭祀に続いて、数種類の豆腐を含む食事が供される。並外れて固い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種類の豆腐は、後に焼いて食べるようになったが、それによってさらに固くなり、今では「石割豆腐」（石割りの豆腐）と呼ばれている。名前がほのめかすほどには固くないが、この料理は多くの地元のレストランで食べることができる。お店では通常、鉄板の上に載って出てきて、醤油と鰹節（乾燥、発酵、燻製された魚のフレーク）と共に食べる。</w:t>
      </w:r>
    </w:p>
    <w:p w14:paraId="6FFA9C3B" w14:textId="5E03C06A" w:rsidR="00EC4C39" w:rsidRPr="00E91074" w:rsidRDefault="00EC4C39" w:rsidP="00E91074">
      <w:pPr>
        <w:rPr>
          <w:rFonts w:eastAsia="メイリオ"/>
        </w:rPr>
      </w:pPr>
    </w:p>
    <w:sectPr w:rsidR="00EC4C39" w:rsidRPr="00E9107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82644F"/>
    <w:rsid w:val="0087178E"/>
    <w:rsid w:val="008D3D59"/>
    <w:rsid w:val="0097052E"/>
    <w:rsid w:val="00A77C72"/>
    <w:rsid w:val="00AB5146"/>
    <w:rsid w:val="00BF4A2A"/>
    <w:rsid w:val="00C61ECB"/>
    <w:rsid w:val="00C93535"/>
    <w:rsid w:val="00D92A3E"/>
    <w:rsid w:val="00E17167"/>
    <w:rsid w:val="00E77447"/>
    <w:rsid w:val="00E91074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2022-11-08T07:45:00Z</dcterms:created>
  <dcterms:modified xsi:type="dcterms:W3CDTF">2022-11-08T07:45:00Z</dcterms:modified>
</cp:coreProperties>
</file>