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3D84" w14:textId="77777777" w:rsidR="00D141AC" w:rsidRDefault="00D141AC" w:rsidP="00D141AC">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伊勢志摩国立公園のエキサイティングな体験</w:t>
      </w:r>
    </w:p>
    <w:p w14:paraId="59C6E863" w14:textId="77777777" w:rsidR="00D141AC" w:rsidRDefault="00D141AC" w:rsidP="00D141AC">
      <w:pPr>
        <w:spacing w:line="0" w:lineRule="atLeast"/>
        <w:jc w:val="left"/>
        <w:rPr>
          <w:rFonts w:ascii="Times New Roman" w:eastAsia="Meiryo UI" w:hAnsi="Times New Roman" w:cs="Times New Roman" w:hint="eastAsia"/>
          <w:color w:val="000000"/>
          <w:sz w:val="22"/>
        </w:rPr>
      </w:pPr>
    </w:p>
    <w:p w14:paraId="3ECE0C7C" w14:textId="77777777" w:rsidR="00D141AC" w:rsidRDefault="00D141AC" w:rsidP="00D141AC">
      <w:pPr>
        <w:spacing w:line="0" w:lineRule="atLeast"/>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伊勢志摩国立公園の変化に富んだ地形が私たちに与えてくれるのは、見事な景色だけではありません。幅広いエキサイティングな文化とアウトドアの体験を通して、この地域の自然の魅力に触れ、ここに住む人々の暮らしについて学ぶことができます。</w:t>
      </w:r>
    </w:p>
    <w:p w14:paraId="01C1C7D1" w14:textId="77777777" w:rsidR="00D141AC" w:rsidRDefault="00D141AC" w:rsidP="00D141AC">
      <w:pPr>
        <w:spacing w:line="0" w:lineRule="atLeast"/>
        <w:ind w:firstLine="840"/>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観光クルーズやシーカヤックツアーで複雑に入り組んだ海岸線を探索したり、空気で膨らませた透明なボールに入り、ボートに引かれて「水の上を歩いて」みたりしましょう。趣深い漁村の散策などのガイド付きウォーキングツアーでは、それぞれの地域における持続可能な環境開発について学べます。他にも、海底で貝や海藻を採集する（女性素潜り漁師としてよく知られる）海女とともに、</w:t>
      </w:r>
      <w:r>
        <w:rPr>
          <w:rFonts w:ascii="Times New Roman" w:eastAsia="Meiryo UI" w:hAnsi="Times New Roman" w:cs="Times New Roman"/>
          <w:color w:val="000000"/>
          <w:sz w:val="22"/>
        </w:rPr>
        <w:t>2000</w:t>
      </w:r>
      <w:r>
        <w:rPr>
          <w:rFonts w:ascii="Times New Roman" w:eastAsia="Meiryo UI" w:hAnsi="Times New Roman" w:cs="Times New Roman" w:hint="eastAsia"/>
          <w:color w:val="000000"/>
          <w:sz w:val="22"/>
        </w:rPr>
        <w:t>年の歴史をもつダイビングの伝統を体験する機会もあります。体験の後、参加者は海の中で一日過ごした後に海女小屋でくつろぐ海女たちから話を聞くことができます。また、伊勢志摩の真珠養殖の歴史について学び、自分だけの繊細な真珠のアクセサリーを作ることもできます。</w:t>
      </w:r>
    </w:p>
    <w:p w14:paraId="11F591B4" w14:textId="77777777" w:rsidR="00ED1E5A" w:rsidRPr="00D141AC" w:rsidRDefault="00ED1E5A" w:rsidP="00D141AC"/>
    <w:sectPr w:rsidR="00ED1E5A" w:rsidRPr="00D141AC">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1AC"/>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513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444</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2022-11-08T09:46:00Z</dcterms:created>
  <dcterms:modified xsi:type="dcterms:W3CDTF">2022-11-08T09:46:00Z</dcterms:modified>
</cp:coreProperties>
</file>