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E33AF" w14:textId="77777777" w:rsidR="00AA271A" w:rsidRDefault="00AA271A" w:rsidP="00AA271A">
      <w:pPr>
        <w:spacing w:line="0" w:lineRule="atLeast"/>
        <w:rPr>
          <w:rFonts w:ascii="Meiryo UI" w:eastAsia="Meiryo UI" w:hAnsi="Meiryo UI"/>
          <w:sz w:val="22"/>
          <w:szCs w:val="24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  <w:szCs w:val="24"/>
        </w:rPr>
        <w:t>絵のように美しい蒜山三座の峰を背景に、なだらかに傾斜した丘が広がっている。この蒜山高原は、自転車で散策するのに快適な場所である。レンタサイクルが、あらゆる目的、また、あらゆる能力の人のために用意されている。マウンテンバイク、クロスバイク、ロードバイク、電動自転車、そしてタンデム自転車まで、様々な種類がある。</w:t>
      </w:r>
    </w:p>
    <w:p w14:paraId="13C1BC10" w14:textId="77777777" w:rsidR="00AA271A" w:rsidRDefault="00AA271A" w:rsidP="00AA271A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</w:p>
    <w:p w14:paraId="0A586332" w14:textId="77777777" w:rsidR="00AA271A" w:rsidRDefault="00AA271A" w:rsidP="00AA271A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蒜山盆地は、すべての人に適した、約３０キロメートルのサイクリング道路で囲まれている。このルートには、自転車専用道と、一般道路（通常、交通量は少ない）が設置されている。また、日陰で休める休憩場所や公衆トイレが複数設置されているので、家族のお出掛けにぴったりだ。休憩で止まることなく走り続けた場合、一周するのにおよそ２時間半かかる。しかし、このルートは、ハーブガーデンハービル、塩釜冷泉、ひるぜんワイナリー、ジャージーランドなど、地域で最も人気が高い多くの名所の近くを通過するため、自転車の旅はすぐに、一日がかりの冒険となり得るのだ。</w:t>
      </w:r>
    </w:p>
    <w:p w14:paraId="7BE21D2C" w14:textId="77777777" w:rsidR="00AA271A" w:rsidRDefault="00AA271A" w:rsidP="00AA271A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</w:p>
    <w:p w14:paraId="2C86210A" w14:textId="77777777" w:rsidR="00AA271A" w:rsidRDefault="00AA271A" w:rsidP="00AA271A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経験豊富なサイクリストは、このエリアの難関コースの一つに挑戦するのもいいだろう。難関コースには、真庭を構成する近隣の地区をぐるっと一周するルート（１００ｋｍ）や、真庭をスタートし、隣接する鳥取県にそびえる大山の周りを回るルート（９０．６ｋｍ：このルートは、過酷なレース、ツール・ド・大山にも使われる）がある。</w:t>
      </w:r>
    </w:p>
    <w:p w14:paraId="30AE4072" w14:textId="77777777" w:rsidR="00AA271A" w:rsidRDefault="00AA271A" w:rsidP="00AA271A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</w:p>
    <w:p w14:paraId="27EB17A7" w14:textId="77777777" w:rsidR="00AA271A" w:rsidRDefault="00AA271A" w:rsidP="00AA271A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蒜山の静かな農村地帯を通って自転車をこぐサイクリストは、小さな地元の農場の生活の一端を垣間見ることになる。農場では、ジャージー乳牛が人懐こく、ゆっくりフェンスのところに歩いて来て、迎えてくれるかもしれない。ゆっくり時間をかけて楽しみたい人には、途中で小さなチーズショップに立ち寄ったり、路肩の売店で野菜を選んだりといった、素朴な気晴らしも用意されている。さらに、厳しい練習を目的に訪れる自転車競技の熱烈なファンの場合は、１日の練習の締めくくりとして、蒜山やつか温泉の風呂に入ったり、高原の湯の、健康回復に効果的なラドンの湯につかることもできる。</w:t>
      </w:r>
    </w:p>
    <w:p w14:paraId="00F72B07" w14:textId="77777777" w:rsidR="00AA271A" w:rsidRDefault="00AA271A" w:rsidP="00AA271A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</w:p>
    <w:p w14:paraId="253A585A" w14:textId="77777777" w:rsidR="00AA271A" w:rsidRDefault="00AA271A" w:rsidP="00AA271A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蒜山サイクリングサービスが運営する雪上自転車ツアーに参加すれば、冬であっても、自転車で蒜山を見て回ることができる。スタッド入りの太いタイヤは、大きな静止摩擦を有するので、氷で覆われた道路でもグリップを発揮することができる。ツアー参加者には、手付かずの雪で覆われた野原の上に霧を纏った峰がそびえ立つ、度肝を抜く光景が待ち受けている。</w:t>
      </w:r>
    </w:p>
    <w:p w14:paraId="4A5C4000" w14:textId="77777777" w:rsidR="00AA271A" w:rsidRDefault="00AA271A" w:rsidP="00AA271A">
      <w:pPr>
        <w:spacing w:line="0" w:lineRule="atLeast"/>
        <w:rPr>
          <w:rFonts w:ascii="Meiryo UI" w:eastAsia="Meiryo UI" w:hAnsi="Meiryo UI" w:hint="eastAsia"/>
          <w:sz w:val="22"/>
          <w:szCs w:val="24"/>
        </w:rPr>
      </w:pPr>
    </w:p>
    <w:p w14:paraId="50101408" w14:textId="77777777" w:rsidR="00AA271A" w:rsidRDefault="00AA271A" w:rsidP="00AA271A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 w:hint="eastAsia"/>
          <w:sz w:val="24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サイクリングは、蒜山の風景を楽しみ、その地方文化を体感する素晴らしい手段であり、１年を通して楽しむことができる。</w:t>
      </w:r>
    </w:p>
    <w:p w14:paraId="0BDA0FD6" w14:textId="77777777" w:rsidR="0085258C" w:rsidRPr="00AA271A" w:rsidRDefault="0085258C" w:rsidP="00AA271A"/>
    <w:sectPr w:rsidR="0085258C" w:rsidRPr="00AA271A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A271A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3F14-FFDB-44D1-8D46-D5441F21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2022-11-08T08:10:00Z</dcterms:created>
  <dcterms:modified xsi:type="dcterms:W3CDTF">2022-11-08T08:10:00Z</dcterms:modified>
</cp:coreProperties>
</file>