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2687CB" w14:textId="6942F0CB" w:rsidR="00F20FCC" w:rsidRDefault="00F20FCC" w:rsidP="00F20FCC">
      <w:pPr>
        <w:spacing w:line="360" w:lineRule="auto"/>
        <w:rPr>
          <w:rFonts w:ascii="游ゴシック" w:eastAsia="游ゴシック" w:hAnsi="游ゴシック" w:cs="Calibri"/>
          <w:b/>
          <w:bCs/>
          <w:sz w:val="22"/>
          <w:szCs w:val="22"/>
        </w:rPr>
      </w:pPr>
      <w:bookmarkStart w:id="0" w:name="_GoBack"/>
      <w:bookmarkEnd w:id="0"/>
      <w:r>
        <w:rPr>
          <w:rFonts w:ascii="游ゴシック" w:eastAsia="游ゴシック" w:hAnsi="游ゴシック" w:hint="eastAsia"/>
          <w:b/>
          <w:bCs/>
          <w:sz w:val="22"/>
          <w:szCs w:val="22"/>
        </w:rPr>
        <w:t>阿嘉の</w:t>
      </w:r>
      <w:r>
        <w:rPr>
          <w:rFonts w:ascii="游ゴシック" w:eastAsia="游ゴシック" w:hAnsi="游ゴシック" w:hint="eastAsia"/>
          <w:b/>
          <w:bCs/>
          <w:sz w:val="22"/>
          <w:szCs w:val="22"/>
          <w:lang w:val="ja-JP"/>
        </w:rPr>
        <w:t>特攻艇秘匿壕</w:t>
      </w:r>
    </w:p>
    <w:p w14:paraId="5434304A" w14:textId="77777777" w:rsidR="00F20FCC" w:rsidRDefault="00F20FCC" w:rsidP="00F20FCC">
      <w:pPr>
        <w:spacing w:line="360" w:lineRule="auto"/>
        <w:rPr>
          <w:rFonts w:ascii="游ゴシック" w:eastAsia="游ゴシック" w:hAnsi="游ゴシック" w:cs="Calibri" w:hint="eastAsia"/>
          <w:sz w:val="22"/>
          <w:szCs w:val="22"/>
        </w:rPr>
      </w:pPr>
    </w:p>
    <w:p w14:paraId="712D73E7" w14:textId="77777777" w:rsidR="00F20FCC" w:rsidRDefault="00F20FCC" w:rsidP="00F20FCC">
      <w:pPr>
        <w:spacing w:line="360" w:lineRule="auto"/>
        <w:rPr>
          <w:rFonts w:ascii="游ゴシック" w:eastAsia="游ゴシック" w:hAnsi="游ゴシック" w:cs="Calibri" w:hint="eastAsia"/>
          <w:sz w:val="22"/>
          <w:szCs w:val="22"/>
        </w:rPr>
      </w:pPr>
      <w:r>
        <w:rPr>
          <w:rFonts w:ascii="游ゴシック" w:eastAsia="游ゴシック" w:hAnsi="游ゴシック" w:hint="eastAsia"/>
          <w:sz w:val="22"/>
          <w:szCs w:val="22"/>
          <w:lang w:val="ja-JP"/>
        </w:rPr>
        <w:t>これは阿嘉島で特攻艇を隠していた</w:t>
      </w:r>
      <w:r>
        <w:rPr>
          <w:rFonts w:ascii="游ゴシック" w:eastAsia="游ゴシック" w:hAnsi="游ゴシック" w:hint="eastAsia"/>
          <w:sz w:val="22"/>
          <w:szCs w:val="22"/>
        </w:rPr>
        <w:t>2</w:t>
      </w:r>
      <w:r>
        <w:rPr>
          <w:rFonts w:ascii="游ゴシック" w:eastAsia="游ゴシック" w:hAnsi="游ゴシック" w:hint="eastAsia"/>
          <w:sz w:val="22"/>
          <w:szCs w:val="22"/>
          <w:lang w:val="ja-JP"/>
        </w:rPr>
        <w:t>つの壕のうちの</w:t>
      </w:r>
      <w:r>
        <w:rPr>
          <w:rFonts w:ascii="游ゴシック" w:eastAsia="游ゴシック" w:hAnsi="游ゴシック" w:hint="eastAsia"/>
          <w:sz w:val="22"/>
          <w:szCs w:val="22"/>
        </w:rPr>
        <w:t>1</w:t>
      </w:r>
      <w:r>
        <w:rPr>
          <w:rFonts w:ascii="游ゴシック" w:eastAsia="游ゴシック" w:hAnsi="游ゴシック" w:hint="eastAsia"/>
          <w:sz w:val="22"/>
          <w:szCs w:val="22"/>
          <w:lang w:val="ja-JP"/>
        </w:rPr>
        <w:t>つです。もう</w:t>
      </w:r>
      <w:r>
        <w:rPr>
          <w:rFonts w:ascii="游ゴシック" w:eastAsia="游ゴシック" w:hAnsi="游ゴシック" w:hint="eastAsia"/>
          <w:sz w:val="22"/>
          <w:szCs w:val="22"/>
        </w:rPr>
        <w:t>2</w:t>
      </w:r>
      <w:r>
        <w:rPr>
          <w:rFonts w:ascii="游ゴシック" w:eastAsia="游ゴシック" w:hAnsi="游ゴシック" w:hint="eastAsia"/>
          <w:sz w:val="22"/>
          <w:szCs w:val="22"/>
          <w:lang w:val="ja-JP"/>
        </w:rPr>
        <w:t>つが慶留間島にありました。この特定の壕にあった船は、第</w:t>
      </w:r>
      <w:r>
        <w:rPr>
          <w:rFonts w:ascii="游ゴシック" w:eastAsia="游ゴシック" w:hAnsi="游ゴシック" w:hint="eastAsia"/>
          <w:sz w:val="22"/>
          <w:szCs w:val="22"/>
        </w:rPr>
        <w:t>2</w:t>
      </w:r>
      <w:r>
        <w:rPr>
          <w:rFonts w:ascii="游ゴシック" w:eastAsia="游ゴシック" w:hAnsi="游ゴシック" w:hint="eastAsia"/>
          <w:sz w:val="22"/>
          <w:szCs w:val="22"/>
          <w:lang w:val="ja-JP"/>
        </w:rPr>
        <w:t>海上急襲艦隊のものでした。レールを備え、船</w:t>
      </w:r>
      <w:r>
        <w:rPr>
          <w:rFonts w:ascii="游ゴシック" w:eastAsia="游ゴシック" w:hAnsi="游ゴシック" w:hint="eastAsia"/>
          <w:sz w:val="22"/>
          <w:szCs w:val="22"/>
        </w:rPr>
        <w:t>5</w:t>
      </w:r>
      <w:r>
        <w:rPr>
          <w:rFonts w:ascii="游ゴシック" w:eastAsia="游ゴシック" w:hAnsi="游ゴシック" w:hint="eastAsia"/>
          <w:sz w:val="22"/>
          <w:szCs w:val="22"/>
          <w:lang w:val="ja-JP"/>
        </w:rPr>
        <w:t>艇分の収容能力を持った壕は、島の住民と朝鮮人労働者の建設隊によって掘削されました。</w:t>
      </w:r>
    </w:p>
    <w:p w14:paraId="77C449C5" w14:textId="77777777" w:rsidR="00F20FCC" w:rsidRDefault="00F20FCC" w:rsidP="00F20FCC">
      <w:pPr>
        <w:spacing w:line="360" w:lineRule="auto"/>
        <w:rPr>
          <w:rFonts w:ascii="游ゴシック" w:eastAsia="游ゴシック" w:hAnsi="游ゴシック" w:cs="Calibri" w:hint="eastAsia"/>
          <w:sz w:val="22"/>
          <w:szCs w:val="22"/>
        </w:rPr>
      </w:pPr>
    </w:p>
    <w:p w14:paraId="404EF74A" w14:textId="77777777" w:rsidR="00F20FCC" w:rsidRDefault="00F20FCC" w:rsidP="00F20FCC">
      <w:pPr>
        <w:spacing w:line="360" w:lineRule="auto"/>
        <w:rPr>
          <w:rFonts w:ascii="游ゴシック" w:eastAsia="游ゴシック" w:hAnsi="游ゴシック" w:cs="Calibri" w:hint="eastAsia"/>
          <w:sz w:val="22"/>
          <w:szCs w:val="22"/>
        </w:rPr>
      </w:pPr>
      <w:r>
        <w:rPr>
          <w:rFonts w:ascii="游ゴシック" w:eastAsia="游ゴシック" w:hAnsi="游ゴシック" w:hint="eastAsia"/>
          <w:sz w:val="22"/>
          <w:szCs w:val="22"/>
          <w:lang w:val="ja-JP"/>
        </w:rPr>
        <w:t>特攻艇はベニヤ製で、自動車用エンジンを搭載していました。重量は</w:t>
      </w:r>
      <w:r>
        <w:rPr>
          <w:rFonts w:ascii="游ゴシック" w:eastAsia="游ゴシック" w:hAnsi="游ゴシック" w:hint="eastAsia"/>
          <w:sz w:val="22"/>
          <w:szCs w:val="22"/>
        </w:rPr>
        <w:t>1,200kg</w:t>
      </w:r>
      <w:r>
        <w:rPr>
          <w:rFonts w:ascii="游ゴシック" w:eastAsia="游ゴシック" w:hAnsi="游ゴシック" w:hint="eastAsia"/>
          <w:sz w:val="22"/>
          <w:szCs w:val="22"/>
          <w:lang w:val="ja-JP"/>
        </w:rPr>
        <w:t>、長さ</w:t>
      </w:r>
      <w:r>
        <w:rPr>
          <w:rFonts w:ascii="游ゴシック" w:eastAsia="游ゴシック" w:hAnsi="游ゴシック" w:hint="eastAsia"/>
          <w:sz w:val="22"/>
          <w:szCs w:val="22"/>
        </w:rPr>
        <w:t>5.6m</w:t>
      </w:r>
      <w:r>
        <w:rPr>
          <w:rFonts w:ascii="游ゴシック" w:eastAsia="游ゴシック" w:hAnsi="游ゴシック" w:hint="eastAsia"/>
          <w:sz w:val="22"/>
          <w:szCs w:val="22"/>
          <w:lang w:val="ja-JP"/>
        </w:rPr>
        <w:t>、幅</w:t>
      </w:r>
      <w:r>
        <w:rPr>
          <w:rFonts w:ascii="游ゴシック" w:eastAsia="游ゴシック" w:hAnsi="游ゴシック" w:hint="eastAsia"/>
          <w:sz w:val="22"/>
          <w:szCs w:val="22"/>
        </w:rPr>
        <w:t>1.8m</w:t>
      </w:r>
      <w:r>
        <w:rPr>
          <w:rFonts w:ascii="游ゴシック" w:eastAsia="游ゴシック" w:hAnsi="游ゴシック" w:hint="eastAsia"/>
          <w:sz w:val="22"/>
          <w:szCs w:val="22"/>
          <w:lang w:val="ja-JP"/>
        </w:rPr>
        <w:t>で、操縦士が単身で操船するように設計されていました。操縦士の任務は、</w:t>
      </w:r>
      <w:r>
        <w:rPr>
          <w:rFonts w:ascii="游ゴシック" w:eastAsia="游ゴシック" w:hAnsi="游ゴシック" w:hint="eastAsia"/>
          <w:sz w:val="22"/>
          <w:szCs w:val="22"/>
        </w:rPr>
        <w:t>120kg</w:t>
      </w:r>
      <w:r>
        <w:rPr>
          <w:rFonts w:ascii="游ゴシック" w:eastAsia="游ゴシック" w:hAnsi="游ゴシック" w:hint="eastAsia"/>
          <w:sz w:val="22"/>
          <w:szCs w:val="22"/>
          <w:lang w:val="ja-JP"/>
        </w:rPr>
        <w:t>の水中爆雷</w:t>
      </w:r>
      <w:r>
        <w:rPr>
          <w:rFonts w:ascii="游ゴシック" w:eastAsia="游ゴシック" w:hAnsi="游ゴシック" w:hint="eastAsia"/>
          <w:sz w:val="22"/>
          <w:szCs w:val="22"/>
        </w:rPr>
        <w:t>2</w:t>
      </w:r>
      <w:r>
        <w:rPr>
          <w:rFonts w:ascii="游ゴシック" w:eastAsia="游ゴシック" w:hAnsi="游ゴシック" w:hint="eastAsia"/>
          <w:sz w:val="22"/>
          <w:szCs w:val="22"/>
          <w:lang w:val="ja-JP"/>
        </w:rPr>
        <w:t>つを可能な限り米国海軍艦艇の近くでぶつかることです。特攻艇は、連絡船の頭文字であるレを書いてそれを丸（〇）で囲ったことから「マルレ」と呼ばれていました。</w:t>
      </w:r>
    </w:p>
    <w:p w14:paraId="30719AF0" w14:textId="77777777" w:rsidR="00F20FCC" w:rsidRDefault="00F20FCC" w:rsidP="00F20FCC">
      <w:pPr>
        <w:spacing w:line="360" w:lineRule="auto"/>
        <w:rPr>
          <w:rFonts w:ascii="游ゴシック" w:eastAsia="游ゴシック" w:hAnsi="游ゴシック" w:cs="Calibri" w:hint="eastAsia"/>
          <w:sz w:val="22"/>
          <w:szCs w:val="22"/>
        </w:rPr>
      </w:pPr>
    </w:p>
    <w:p w14:paraId="1151C6DA" w14:textId="77777777" w:rsidR="00F20FCC" w:rsidRDefault="00F20FCC" w:rsidP="00F20FCC">
      <w:pPr>
        <w:spacing w:line="360" w:lineRule="auto"/>
        <w:rPr>
          <w:rFonts w:eastAsiaTheme="minorEastAsia" w:hint="eastAsia"/>
        </w:rPr>
      </w:pPr>
      <w:r>
        <w:rPr>
          <w:rFonts w:ascii="游ゴシック" w:eastAsia="游ゴシック" w:hAnsi="游ゴシック" w:hint="eastAsia"/>
          <w:sz w:val="22"/>
          <w:szCs w:val="22"/>
          <w:lang w:val="ja-JP"/>
        </w:rPr>
        <w:t>日本軍は、フィリピンの戦いで効果を発揮したこの「秘密兵器」に大きな期待を寄せていました。そのため阿嘉島と慶留間の壕に</w:t>
      </w:r>
      <w:r>
        <w:rPr>
          <w:rFonts w:ascii="游ゴシック" w:eastAsia="游ゴシック" w:hAnsi="游ゴシック" w:hint="eastAsia"/>
          <w:sz w:val="22"/>
          <w:szCs w:val="22"/>
        </w:rPr>
        <w:t>100</w:t>
      </w:r>
      <w:r>
        <w:rPr>
          <w:rFonts w:ascii="游ゴシック" w:eastAsia="游ゴシック" w:hAnsi="游ゴシック" w:hint="eastAsia"/>
          <w:sz w:val="22"/>
          <w:szCs w:val="22"/>
          <w:lang w:val="ja-JP"/>
        </w:rPr>
        <w:t>、座間味島の壕にさらに</w:t>
      </w:r>
      <w:r>
        <w:rPr>
          <w:rFonts w:ascii="游ゴシック" w:eastAsia="游ゴシック" w:hAnsi="游ゴシック" w:hint="eastAsia"/>
          <w:sz w:val="22"/>
          <w:szCs w:val="22"/>
        </w:rPr>
        <w:t>100</w:t>
      </w:r>
      <w:r>
        <w:rPr>
          <w:rFonts w:ascii="游ゴシック" w:eastAsia="游ゴシック" w:hAnsi="游ゴシック" w:hint="eastAsia"/>
          <w:sz w:val="22"/>
          <w:szCs w:val="22"/>
          <w:lang w:val="ja-JP"/>
        </w:rPr>
        <w:t>の特攻艇が隠されていました。ですがその希望は叶うことなく、それらが「</w:t>
      </w:r>
      <w:r>
        <w:rPr>
          <w:rFonts w:ascii="游ゴシック" w:eastAsia="游ゴシック" w:hAnsi="游ゴシック" w:hint="eastAsia"/>
          <w:sz w:val="22"/>
          <w:szCs w:val="22"/>
        </w:rPr>
        <w:t>1</w:t>
      </w:r>
      <w:r>
        <w:rPr>
          <w:rFonts w:ascii="游ゴシック" w:eastAsia="游ゴシック" w:hAnsi="游ゴシック" w:hint="eastAsia"/>
          <w:sz w:val="22"/>
          <w:szCs w:val="22"/>
          <w:lang w:val="ja-JP"/>
        </w:rPr>
        <w:t>艇も出撃しないうちに空襲あるいは自軍による攻撃で破壊された」と現代の日本の記録に記されています。特攻艇の上に壕が崩れ落ちたり、使用できなくなるほどの直接攻撃を受けたりした場合もありました。他の場合には、船の出撃基地が破壊されたこともありました。</w:t>
      </w:r>
    </w:p>
    <w:p w14:paraId="3E4905E4" w14:textId="77777777" w:rsidR="00FC04FC" w:rsidRPr="00F20FCC" w:rsidRDefault="00FC04FC" w:rsidP="00F20FCC"/>
    <w:sectPr w:rsidR="00FC04FC" w:rsidRPr="00F20FCC" w:rsidSect="00CD184C">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9F58ED" w14:textId="77777777" w:rsidR="00C35F8A" w:rsidRDefault="00C35F8A" w:rsidP="00C47529">
      <w:r>
        <w:separator/>
      </w:r>
    </w:p>
  </w:endnote>
  <w:endnote w:type="continuationSeparator" w:id="0">
    <w:p w14:paraId="6D65EF3B" w14:textId="77777777" w:rsidR="00C35F8A" w:rsidRDefault="00C35F8A" w:rsidP="00C475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Meiryo UI">
    <w:panose1 w:val="020B0604030504040204"/>
    <w:charset w:val="80"/>
    <w:family w:val="modern"/>
    <w:notTrueType/>
    <w:pitch w:val="variable"/>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0"/>
      </w:rPr>
      <w:id w:val="358099570"/>
      <w:docPartObj>
        <w:docPartGallery w:val="Page Numbers (Bottom of Page)"/>
        <w:docPartUnique/>
      </w:docPartObj>
    </w:sdtPr>
    <w:sdtEndPr>
      <w:rPr>
        <w:rStyle w:val="af0"/>
      </w:rPr>
    </w:sdtEndPr>
    <w:sdtContent>
      <w:p w14:paraId="3F81362C" w14:textId="6067D6E8" w:rsidR="00C47529" w:rsidRDefault="00C47529" w:rsidP="00C47529">
        <w:pPr>
          <w:pStyle w:val="ad"/>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36109793" w14:textId="77777777" w:rsidR="00C47529" w:rsidRDefault="00C47529" w:rsidP="00C47529">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175151" w14:textId="60F0A237" w:rsidR="00C47529" w:rsidRDefault="00C47529" w:rsidP="00C47529">
    <w:pPr>
      <w:pStyle w:val="ad"/>
      <w:ind w:right="360"/>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E8B1AC" w14:textId="77777777" w:rsidR="00C35F8A" w:rsidRDefault="00C35F8A" w:rsidP="00C47529">
      <w:r>
        <w:separator/>
      </w:r>
    </w:p>
  </w:footnote>
  <w:footnote w:type="continuationSeparator" w:id="0">
    <w:p w14:paraId="5C2C6241" w14:textId="77777777" w:rsidR="00C35F8A" w:rsidRDefault="00C35F8A" w:rsidP="00C4752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D697045"/>
    <w:multiLevelType w:val="hybridMultilevel"/>
    <w:tmpl w:val="03E6FAD8"/>
    <w:lvl w:ilvl="0" w:tplc="3FC8397E">
      <w:start w:val="1"/>
      <w:numFmt w:val="bullet"/>
      <w:lvlText w:val="·"/>
      <w:lvlJc w:val="left"/>
      <w:pPr>
        <w:ind w:left="420" w:hanging="420"/>
      </w:pPr>
      <w:rPr>
        <w:rFonts w:ascii="Meiryo UI" w:eastAsia="Meiryo UI" w:hAnsi="Meiryo U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767D5AC2"/>
    <w:multiLevelType w:val="hybridMultilevel"/>
    <w:tmpl w:val="07127A2A"/>
    <w:lvl w:ilvl="0" w:tplc="04090005">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12289">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4FFF"/>
    <w:rsid w:val="00004C07"/>
    <w:rsid w:val="000267CE"/>
    <w:rsid w:val="00041EF8"/>
    <w:rsid w:val="00090C40"/>
    <w:rsid w:val="000A5545"/>
    <w:rsid w:val="000A669D"/>
    <w:rsid w:val="000B1FC0"/>
    <w:rsid w:val="000D4127"/>
    <w:rsid w:val="00121D02"/>
    <w:rsid w:val="00127CD5"/>
    <w:rsid w:val="00142790"/>
    <w:rsid w:val="00147638"/>
    <w:rsid w:val="0019601F"/>
    <w:rsid w:val="001C14AE"/>
    <w:rsid w:val="001C780D"/>
    <w:rsid w:val="0022293B"/>
    <w:rsid w:val="002709A9"/>
    <w:rsid w:val="00276565"/>
    <w:rsid w:val="002965A1"/>
    <w:rsid w:val="002A2978"/>
    <w:rsid w:val="0035089F"/>
    <w:rsid w:val="0035210E"/>
    <w:rsid w:val="003545E2"/>
    <w:rsid w:val="003B1F26"/>
    <w:rsid w:val="003C0FCB"/>
    <w:rsid w:val="003E430B"/>
    <w:rsid w:val="00410788"/>
    <w:rsid w:val="00433CB4"/>
    <w:rsid w:val="00466549"/>
    <w:rsid w:val="00492B4E"/>
    <w:rsid w:val="004B66A9"/>
    <w:rsid w:val="004D7E63"/>
    <w:rsid w:val="004E2845"/>
    <w:rsid w:val="004E3CF2"/>
    <w:rsid w:val="00544A0B"/>
    <w:rsid w:val="00585D28"/>
    <w:rsid w:val="00595373"/>
    <w:rsid w:val="005A1D74"/>
    <w:rsid w:val="005B7B2D"/>
    <w:rsid w:val="0061325E"/>
    <w:rsid w:val="006141AC"/>
    <w:rsid w:val="006366EE"/>
    <w:rsid w:val="00647A1E"/>
    <w:rsid w:val="00667126"/>
    <w:rsid w:val="006A72F8"/>
    <w:rsid w:val="006B3EC2"/>
    <w:rsid w:val="006F2010"/>
    <w:rsid w:val="00710023"/>
    <w:rsid w:val="0075257E"/>
    <w:rsid w:val="00760165"/>
    <w:rsid w:val="00764FFF"/>
    <w:rsid w:val="007C4102"/>
    <w:rsid w:val="007E7612"/>
    <w:rsid w:val="0080551E"/>
    <w:rsid w:val="008A6C66"/>
    <w:rsid w:val="008B3A26"/>
    <w:rsid w:val="008D0B99"/>
    <w:rsid w:val="00900B86"/>
    <w:rsid w:val="009102E1"/>
    <w:rsid w:val="00924407"/>
    <w:rsid w:val="00930804"/>
    <w:rsid w:val="00942046"/>
    <w:rsid w:val="0094586C"/>
    <w:rsid w:val="00A1126F"/>
    <w:rsid w:val="00A26C99"/>
    <w:rsid w:val="00A356B0"/>
    <w:rsid w:val="00A62826"/>
    <w:rsid w:val="00A73AE4"/>
    <w:rsid w:val="00A85BDD"/>
    <w:rsid w:val="00A8714F"/>
    <w:rsid w:val="00B22AD2"/>
    <w:rsid w:val="00B73B49"/>
    <w:rsid w:val="00B7586B"/>
    <w:rsid w:val="00B7777C"/>
    <w:rsid w:val="00BD2438"/>
    <w:rsid w:val="00C0705F"/>
    <w:rsid w:val="00C20BE2"/>
    <w:rsid w:val="00C220C2"/>
    <w:rsid w:val="00C260C0"/>
    <w:rsid w:val="00C35F8A"/>
    <w:rsid w:val="00C47529"/>
    <w:rsid w:val="00C532A6"/>
    <w:rsid w:val="00C6384C"/>
    <w:rsid w:val="00C704FA"/>
    <w:rsid w:val="00C96BFA"/>
    <w:rsid w:val="00CA7A70"/>
    <w:rsid w:val="00CC7D64"/>
    <w:rsid w:val="00CD184C"/>
    <w:rsid w:val="00CF6519"/>
    <w:rsid w:val="00D04938"/>
    <w:rsid w:val="00D12E31"/>
    <w:rsid w:val="00D30375"/>
    <w:rsid w:val="00D631AE"/>
    <w:rsid w:val="00D838B6"/>
    <w:rsid w:val="00DA565D"/>
    <w:rsid w:val="00E23287"/>
    <w:rsid w:val="00E64E1F"/>
    <w:rsid w:val="00F20FCC"/>
    <w:rsid w:val="00F34622"/>
    <w:rsid w:val="00F37760"/>
    <w:rsid w:val="00F531F2"/>
    <w:rsid w:val="00F548AC"/>
    <w:rsid w:val="00F74B2E"/>
    <w:rsid w:val="00F811D5"/>
    <w:rsid w:val="00FC04FC"/>
    <w:rsid w:val="00FC663E"/>
    <w:rsid w:val="00FD7C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7E748E56"/>
  <w15:chartTrackingRefBased/>
  <w15:docId w15:val="{E7BDD0FD-DACF-1A4A-A8B5-98E62C25C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64FFF"/>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64FFF"/>
    <w:rPr>
      <w:rFonts w:eastAsiaTheme="minorEastAsia"/>
      <w:sz w:val="18"/>
      <w:szCs w:val="18"/>
    </w:rPr>
  </w:style>
  <w:style w:type="character" w:customStyle="1" w:styleId="a4">
    <w:name w:val="吹き出し (文字)"/>
    <w:basedOn w:val="a0"/>
    <w:link w:val="a3"/>
    <w:uiPriority w:val="99"/>
    <w:semiHidden/>
    <w:rsid w:val="00764FFF"/>
    <w:rPr>
      <w:rFonts w:ascii="Times New Roman" w:hAnsi="Times New Roman" w:cs="Times New Roman"/>
      <w:sz w:val="18"/>
      <w:szCs w:val="18"/>
      <w:lang w:val="en-US"/>
    </w:rPr>
  </w:style>
  <w:style w:type="character" w:styleId="a5">
    <w:name w:val="annotation reference"/>
    <w:basedOn w:val="a0"/>
    <w:uiPriority w:val="99"/>
    <w:semiHidden/>
    <w:unhideWhenUsed/>
    <w:rsid w:val="00764FFF"/>
    <w:rPr>
      <w:sz w:val="16"/>
      <w:szCs w:val="16"/>
    </w:rPr>
  </w:style>
  <w:style w:type="paragraph" w:styleId="a6">
    <w:name w:val="annotation text"/>
    <w:basedOn w:val="a"/>
    <w:link w:val="a7"/>
    <w:uiPriority w:val="99"/>
    <w:semiHidden/>
    <w:unhideWhenUsed/>
    <w:rsid w:val="00764FFF"/>
    <w:rPr>
      <w:rFonts w:asciiTheme="minorHAnsi" w:eastAsiaTheme="minorEastAsia" w:hAnsiTheme="minorHAnsi" w:cstheme="minorBidi"/>
      <w:sz w:val="20"/>
      <w:szCs w:val="20"/>
    </w:rPr>
  </w:style>
  <w:style w:type="character" w:customStyle="1" w:styleId="a7">
    <w:name w:val="コメント文字列 (文字)"/>
    <w:basedOn w:val="a0"/>
    <w:link w:val="a6"/>
    <w:uiPriority w:val="99"/>
    <w:semiHidden/>
    <w:rsid w:val="00764FFF"/>
    <w:rPr>
      <w:sz w:val="20"/>
      <w:szCs w:val="20"/>
      <w:lang w:val="en-US"/>
    </w:rPr>
  </w:style>
  <w:style w:type="paragraph" w:styleId="a8">
    <w:name w:val="annotation subject"/>
    <w:basedOn w:val="a6"/>
    <w:next w:val="a6"/>
    <w:link w:val="a9"/>
    <w:uiPriority w:val="99"/>
    <w:semiHidden/>
    <w:unhideWhenUsed/>
    <w:rsid w:val="00764FFF"/>
    <w:rPr>
      <w:b/>
      <w:bCs/>
    </w:rPr>
  </w:style>
  <w:style w:type="character" w:customStyle="1" w:styleId="a9">
    <w:name w:val="コメント内容 (文字)"/>
    <w:basedOn w:val="a7"/>
    <w:link w:val="a8"/>
    <w:uiPriority w:val="99"/>
    <w:semiHidden/>
    <w:rsid w:val="00764FFF"/>
    <w:rPr>
      <w:b/>
      <w:bCs/>
      <w:sz w:val="20"/>
      <w:szCs w:val="20"/>
      <w:lang w:val="en-US"/>
    </w:rPr>
  </w:style>
  <w:style w:type="paragraph" w:styleId="aa">
    <w:name w:val="Revision"/>
    <w:hidden/>
    <w:uiPriority w:val="99"/>
    <w:semiHidden/>
    <w:rsid w:val="00764FFF"/>
    <w:rPr>
      <w:rFonts w:ascii="Times New Roman" w:eastAsia="Times New Roman" w:hAnsi="Times New Roman" w:cs="Times New Roman"/>
    </w:rPr>
  </w:style>
  <w:style w:type="paragraph" w:styleId="ab">
    <w:name w:val="header"/>
    <w:basedOn w:val="a"/>
    <w:link w:val="ac"/>
    <w:uiPriority w:val="99"/>
    <w:unhideWhenUsed/>
    <w:rsid w:val="00764FFF"/>
    <w:pPr>
      <w:tabs>
        <w:tab w:val="center" w:pos="4252"/>
        <w:tab w:val="right" w:pos="8504"/>
      </w:tabs>
      <w:snapToGrid w:val="0"/>
    </w:pPr>
  </w:style>
  <w:style w:type="character" w:customStyle="1" w:styleId="ac">
    <w:name w:val="ヘッダー (文字)"/>
    <w:basedOn w:val="a0"/>
    <w:link w:val="ab"/>
    <w:uiPriority w:val="99"/>
    <w:rsid w:val="00764FFF"/>
    <w:rPr>
      <w:rFonts w:ascii="Times New Roman" w:eastAsia="Times New Roman" w:hAnsi="Times New Roman" w:cs="Times New Roman"/>
      <w:lang w:val="en-US"/>
    </w:rPr>
  </w:style>
  <w:style w:type="paragraph" w:styleId="ad">
    <w:name w:val="footer"/>
    <w:basedOn w:val="a"/>
    <w:link w:val="ae"/>
    <w:uiPriority w:val="99"/>
    <w:unhideWhenUsed/>
    <w:rsid w:val="00764FFF"/>
    <w:pPr>
      <w:tabs>
        <w:tab w:val="center" w:pos="4252"/>
        <w:tab w:val="right" w:pos="8504"/>
      </w:tabs>
      <w:snapToGrid w:val="0"/>
    </w:pPr>
  </w:style>
  <w:style w:type="character" w:customStyle="1" w:styleId="ae">
    <w:name w:val="フッター (文字)"/>
    <w:basedOn w:val="a0"/>
    <w:link w:val="ad"/>
    <w:uiPriority w:val="99"/>
    <w:rsid w:val="00764FFF"/>
    <w:rPr>
      <w:rFonts w:ascii="Times New Roman" w:eastAsia="Times New Roman" w:hAnsi="Times New Roman" w:cs="Times New Roman"/>
      <w:lang w:val="en-US"/>
    </w:rPr>
  </w:style>
  <w:style w:type="paragraph" w:styleId="af">
    <w:name w:val="List Paragraph"/>
    <w:basedOn w:val="a"/>
    <w:uiPriority w:val="34"/>
    <w:qFormat/>
    <w:rsid w:val="00090C40"/>
    <w:pPr>
      <w:ind w:leftChars="400" w:left="840"/>
    </w:pPr>
  </w:style>
  <w:style w:type="character" w:styleId="af0">
    <w:name w:val="page number"/>
    <w:basedOn w:val="a0"/>
    <w:uiPriority w:val="99"/>
    <w:semiHidden/>
    <w:unhideWhenUsed/>
    <w:rsid w:val="00C475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1135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556CAA-A78F-41CD-A909-F5EBBE331E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81</Words>
  <Characters>463</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Giles</dc:creator>
  <cp:keywords/>
  <dc:description/>
  <cp:lastModifiedBy>toppan yabe</cp:lastModifiedBy>
  <cp:revision>2</cp:revision>
  <dcterms:created xsi:type="dcterms:W3CDTF">2022-11-08T08:11:00Z</dcterms:created>
  <dcterms:modified xsi:type="dcterms:W3CDTF">2022-11-08T08:11:00Z</dcterms:modified>
</cp:coreProperties>
</file>