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4C38" w14:textId="77777777" w:rsidR="00730633" w:rsidRDefault="00730633" w:rsidP="0073063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私たちと生きものたち　これからも“いい関係”を保つために</w:t>
      </w:r>
    </w:p>
    <w:p w14:paraId="4C25EBF1" w14:textId="77777777" w:rsidR="00730633" w:rsidRDefault="00730633" w:rsidP="00730633">
      <w:pPr>
        <w:rPr>
          <w:rFonts w:eastAsia="游ゴシック" w:cstheme="minorHAnsi"/>
          <w:color w:val="000000" w:themeColor="text1"/>
        </w:rPr>
      </w:pPr>
    </w:p>
    <w:p w14:paraId="65D95018" w14:textId="77777777" w:rsidR="00730633" w:rsidRDefault="00730633" w:rsidP="0073063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生きものたちは、自然に生きるそのあるがままの姿を通じて、私たちに多くの感動や体験価値を与えてくれます。</w:t>
      </w:r>
    </w:p>
    <w:p w14:paraId="5CE296DD" w14:textId="77777777" w:rsidR="00730633" w:rsidRDefault="00730633" w:rsidP="0073063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彼らの自然な行動や生活場所をそこなわないよう、私たちは、適切や距離をとったり、観察の仕方に気をつけることがとても大切です。この地域ではいま、そのための様々な取組が行われています。</w:t>
      </w:r>
    </w:p>
    <w:p w14:paraId="0EC7FCF0" w14:textId="0DADF8CA" w:rsidR="000269A4" w:rsidRPr="00730633" w:rsidRDefault="000269A4" w:rsidP="00730633">
      <w:pPr>
        <w:rPr>
          <w:rFonts w:eastAsia="游ゴシック"/>
        </w:rPr>
      </w:pPr>
    </w:p>
    <w:sectPr w:rsidR="000269A4" w:rsidRPr="00730633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0633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