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7C95" w14:textId="2DD822B4" w:rsidR="00C3056B" w:rsidRDefault="00C3056B" w:rsidP="00C3056B">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唯心山からの眺望 </w:t>
      </w:r>
    </w:p>
    <w:p w14:paraId="774119BF" w14:textId="77777777" w:rsidR="00C3056B" w:rsidRDefault="00C3056B" w:rsidP="00C3056B">
      <w:pPr>
        <w:rPr>
          <w:rFonts w:ascii="メイリオ" w:eastAsia="メイリオ" w:hAnsi="メイリオ" w:cs="ＭＳ ゴシック" w:hint="eastAsia"/>
          <w:color w:val="404040"/>
          <w:spacing w:val="8"/>
          <w:sz w:val="22"/>
          <w:szCs w:val="22"/>
        </w:rPr>
      </w:pPr>
    </w:p>
    <w:p w14:paraId="1785A861" w14:textId="77777777" w:rsidR="00C3056B" w:rsidRDefault="00C3056B" w:rsidP="00C3056B">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高さ</w:t>
      </w:r>
      <w:r>
        <w:rPr>
          <w:rFonts w:ascii="メイリオ" w:eastAsia="メイリオ" w:hAnsi="メイリオ" w:hint="eastAsia"/>
          <w:color w:val="404040"/>
          <w:spacing w:val="8"/>
          <w:sz w:val="22"/>
          <w:szCs w:val="22"/>
        </w:rPr>
        <w:t>6m</w:t>
      </w:r>
      <w:r>
        <w:rPr>
          <w:rFonts w:ascii="メイリオ" w:eastAsia="メイリオ" w:hAnsi="メイリオ" w:cs="ＭＳ ゴシック" w:hint="eastAsia"/>
          <w:color w:val="404040"/>
          <w:spacing w:val="8"/>
          <w:sz w:val="22"/>
          <w:szCs w:val="22"/>
        </w:rPr>
        <w:t>のこの人工の丘は、後楽園の最も高い展望台であり、庭園の敷地を見渡すことができます。丘の上からは、北側の斜面に綿密な計算に基づいて配置された岩々が滝のように見えます。北側は、沢の池や</w:t>
      </w:r>
      <w:r>
        <w:rPr>
          <w:rFonts w:ascii="メイリオ" w:eastAsia="メイリオ" w:hAnsi="メイリオ" w:hint="eastAsia"/>
          <w:color w:val="404040"/>
          <w:spacing w:val="8"/>
          <w:sz w:val="22"/>
          <w:szCs w:val="22"/>
        </w:rPr>
        <w:t>3</w:t>
      </w:r>
      <w:r>
        <w:rPr>
          <w:rFonts w:ascii="メイリオ" w:eastAsia="メイリオ" w:hAnsi="メイリオ" w:cs="ＭＳ ゴシック" w:hint="eastAsia"/>
          <w:color w:val="404040"/>
          <w:spacing w:val="8"/>
          <w:sz w:val="22"/>
          <w:szCs w:val="22"/>
        </w:rPr>
        <w:t>つの島、芝生の中をまっすぐに伸びる細い道の突き当りにある西側の延養亭など、全体が眺められる、見晴らしが素晴らしい場所です。東側には、米や他の作物の栽培が行われている井田があります。丘の南側には流店と蘇鉄畑があり、蘇鉄の木がたくさん植えられています。</w:t>
      </w:r>
      <w:r>
        <w:rPr>
          <w:rFonts w:ascii="メイリオ" w:eastAsia="メイリオ" w:hAnsi="メイリオ" w:hint="eastAsia"/>
          <w:color w:val="404040"/>
          <w:spacing w:val="8"/>
          <w:sz w:val="22"/>
          <w:szCs w:val="22"/>
        </w:rPr>
        <w:t xml:space="preserve"> </w:t>
      </w:r>
    </w:p>
    <w:p w14:paraId="6FFA9C3B" w14:textId="77777777" w:rsidR="00EC4C39" w:rsidRPr="00C3056B" w:rsidRDefault="00EC4C39" w:rsidP="00C3056B">
      <w:pPr>
        <w:rPr>
          <w:rFonts w:eastAsia="Arial"/>
        </w:rPr>
      </w:pPr>
    </w:p>
    <w:sectPr w:rsidR="00EC4C39" w:rsidRPr="00C3056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3056B"/>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2999552">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2022-11-08T12:47:00Z</dcterms:created>
  <dcterms:modified xsi:type="dcterms:W3CDTF">2022-11-08T12:47:00Z</dcterms:modified>
</cp:coreProperties>
</file>