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4D1A" w14:textId="6022952C" w:rsidR="00C510F8" w:rsidRDefault="00C510F8" w:rsidP="00C510F8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>新殿からの眺望</w:t>
      </w:r>
    </w:p>
    <w:p w14:paraId="59CEBDE7" w14:textId="77777777" w:rsidR="00C510F8" w:rsidRDefault="00C510F8" w:rsidP="00C510F8">
      <w:pPr>
        <w:rPr>
          <w:rFonts w:ascii="メイリオ" w:eastAsia="メイリオ" w:hAnsi="メイリオ" w:hint="eastAsia"/>
          <w:sz w:val="22"/>
          <w:szCs w:val="22"/>
        </w:rPr>
      </w:pPr>
    </w:p>
    <w:p w14:paraId="6B58307D" w14:textId="77777777" w:rsidR="00C510F8" w:rsidRDefault="00C510F8" w:rsidP="00C510F8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新殿からの眺めは、南西に位置する園内の田んぼに焦点が当てられ、その右手には茶畑が広がります。「井田」として知られるこのエリアでは、米や他の作物が栽培されています。畑や水田の向こうには、沢の池、流店、唯心山などが全て見えます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314928FE" w14:textId="77777777" w:rsidR="00C510F8" w:rsidRDefault="00C510F8" w:rsidP="00C510F8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</w:p>
    <w:p w14:paraId="5EB65C3B" w14:textId="77777777" w:rsidR="00C510F8" w:rsidRDefault="00C510F8" w:rsidP="00C510F8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少し高い位置に設けられた建物の構造により、外の地上よりも、見晴らしの良い場所となっています。建物の外からの眺めを楽しむためには、建物の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4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枚の引き戸に合わせた場所を探すのが良いでしょう。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6FFA9C3B" w14:textId="77777777" w:rsidR="00EC4C39" w:rsidRPr="00C510F8" w:rsidRDefault="00EC4C39" w:rsidP="00C510F8">
      <w:pPr>
        <w:rPr>
          <w:rFonts w:eastAsia="Arial"/>
        </w:rPr>
      </w:pPr>
    </w:p>
    <w:sectPr w:rsidR="00EC4C39" w:rsidRPr="00C510F8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EFE5" w14:textId="77777777" w:rsidR="00D40B0C" w:rsidRDefault="00D40B0C" w:rsidP="00D40B0C">
      <w:r>
        <w:separator/>
      </w:r>
    </w:p>
  </w:endnote>
  <w:endnote w:type="continuationSeparator" w:id="0">
    <w:p w14:paraId="1344DCAD" w14:textId="77777777" w:rsidR="00D40B0C" w:rsidRDefault="00D40B0C" w:rsidP="00D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F608" w14:textId="77777777" w:rsidR="00D40B0C" w:rsidRDefault="00D40B0C" w:rsidP="00D40B0C">
      <w:r>
        <w:separator/>
      </w:r>
    </w:p>
  </w:footnote>
  <w:footnote w:type="continuationSeparator" w:id="0">
    <w:p w14:paraId="4C13AF99" w14:textId="77777777" w:rsidR="00D40B0C" w:rsidRDefault="00D40B0C" w:rsidP="00D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E64B6"/>
    <w:rsid w:val="00167BC7"/>
    <w:rsid w:val="0029011C"/>
    <w:rsid w:val="00327E38"/>
    <w:rsid w:val="003611CC"/>
    <w:rsid w:val="005C44DF"/>
    <w:rsid w:val="0067511A"/>
    <w:rsid w:val="0087178E"/>
    <w:rsid w:val="0089626F"/>
    <w:rsid w:val="008D3D59"/>
    <w:rsid w:val="00921232"/>
    <w:rsid w:val="00A05879"/>
    <w:rsid w:val="00A77C72"/>
    <w:rsid w:val="00AB5146"/>
    <w:rsid w:val="00BF4A2A"/>
    <w:rsid w:val="00C510F8"/>
    <w:rsid w:val="00C91377"/>
    <w:rsid w:val="00C93535"/>
    <w:rsid w:val="00D40B0C"/>
    <w:rsid w:val="00D83CAB"/>
    <w:rsid w:val="00D92A3E"/>
    <w:rsid w:val="00E17167"/>
    <w:rsid w:val="00E236B4"/>
    <w:rsid w:val="00EB0451"/>
    <w:rsid w:val="00EC4C39"/>
    <w:rsid w:val="00F13E75"/>
    <w:rsid w:val="00F14098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36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styleId="affd">
    <w:name w:val="Revision"/>
    <w:hidden/>
    <w:uiPriority w:val="99"/>
    <w:semiHidden/>
    <w:rsid w:val="00C91377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2022-11-08T12:47:00Z</dcterms:created>
  <dcterms:modified xsi:type="dcterms:W3CDTF">2022-11-08T12:47:00Z</dcterms:modified>
</cp:coreProperties>
</file>