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A4FDC" w14:textId="77777777" w:rsidR="00F23223" w:rsidRDefault="00F23223" w:rsidP="00F23223">
      <w:pPr>
        <w:widowControl/>
        <w:jc w:val="left"/>
        <w:rPr>
          <w:rFonts w:ascii="Meiryo UI" w:eastAsia="Meiryo UI" w:hAnsi="Meiryo UI" w:cs="Times New Roman"/>
          <w:b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cs="Gungsuh" w:hint="eastAsia"/>
          <w:b/>
          <w:sz w:val="22"/>
          <w:szCs w:val="22"/>
        </w:rPr>
        <w:t>たけはら海の駅</w:t>
      </w:r>
    </w:p>
    <w:p w14:paraId="003651F7" w14:textId="77777777" w:rsidR="00F23223" w:rsidRDefault="00F23223" w:rsidP="00F23223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</w:p>
    <w:p w14:paraId="3EF31632" w14:textId="77777777" w:rsidR="00F23223" w:rsidRDefault="00F23223" w:rsidP="00F23223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竹原港の竹原海の駅は大久野島（うさぎ島）への玄関口です。駅構内には島への高速フェリーチケットを購入するためのチケットカウンターがあります。瀬戸内海の新鮮な魚介類を売る屋台や、旬の果物やジャム、スイーツなどを売る土産物屋もあります。土産物店の隣には、広島の有名な牡蠣を販売する自動販売機があります。  3階には海の景色を望む牡蠣とエビのレストランがあります。</w:t>
      </w:r>
    </w:p>
    <w:p w14:paraId="0EA74F1D" w14:textId="77777777" w:rsidR="00F23223" w:rsidRDefault="00F23223" w:rsidP="00F23223">
      <w:pPr>
        <w:ind w:firstLine="284"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 xml:space="preserve">   フェリーは大久野島と大崎上島に向けて出発します。大久野島への最短は”うさぎの思い出”フェリーで、約20分で最大40人の乗客を島に運ぶことができます。フェリーの内部から瀬戸内の海と島々の景色を楽しんだり、最上階のデッキに座って海の空気を体験することができます。</w:t>
      </w:r>
    </w:p>
    <w:p w14:paraId="4392D052" w14:textId="77777777" w:rsidR="00F23223" w:rsidRDefault="00F23223" w:rsidP="00F23223">
      <w:pPr>
        <w:widowControl/>
        <w:jc w:val="lef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Gungsuh" w:hint="eastAsia"/>
          <w:sz w:val="22"/>
          <w:szCs w:val="22"/>
        </w:rPr>
        <w:t>フェリーは朝から夕方までほぼ1時間おきに竹原港を出港します。チケットは竹原シーサイド駅のチケットカウンターで購入できます。竹原シーサイド駅は町並み保存地区より徒歩約20分です。</w:t>
      </w:r>
    </w:p>
    <w:p w14:paraId="00000751" w14:textId="3CBA274A" w:rsidR="007153FC" w:rsidRPr="00F23223" w:rsidRDefault="007153FC" w:rsidP="00F23223"/>
    <w:sectPr w:rsidR="007153FC" w:rsidRPr="00F23223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5C2057"/>
    <w:rsid w:val="007153FC"/>
    <w:rsid w:val="00882096"/>
    <w:rsid w:val="009D5711"/>
    <w:rsid w:val="00AD7D75"/>
    <w:rsid w:val="00AE624C"/>
    <w:rsid w:val="00C9612A"/>
    <w:rsid w:val="00D72342"/>
    <w:rsid w:val="00D76A82"/>
    <w:rsid w:val="00E90A01"/>
    <w:rsid w:val="00F23223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2022-11-08T08:19:00Z</dcterms:created>
  <dcterms:modified xsi:type="dcterms:W3CDTF">2022-11-08T08:19:00Z</dcterms:modified>
</cp:coreProperties>
</file>