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4099" w14:textId="161B1E95" w:rsidR="00C11D36" w:rsidRDefault="00C11D36" w:rsidP="00C11D36">
      <w:pPr>
        <w:tabs>
          <w:tab w:val="left" w:pos="936"/>
        </w:tabs>
        <w:jc w:val="both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番：井戸寺</w:t>
      </w:r>
    </w:p>
    <w:p w14:paraId="44AB0459" w14:textId="77777777" w:rsidR="00C11D36" w:rsidRDefault="00C11D36" w:rsidP="00C11D36">
      <w:pPr>
        <w:tabs>
          <w:tab w:val="left" w:pos="936"/>
        </w:tabs>
        <w:jc w:val="both"/>
        <w:rPr>
          <w:rFonts w:ascii="Meiryo UI" w:eastAsia="Meiryo UI" w:hAnsi="Meiryo UI" w:cs="Arial" w:hint="eastAsia"/>
          <w:b/>
          <w:sz w:val="22"/>
          <w:szCs w:val="22"/>
        </w:rPr>
      </w:pPr>
    </w:p>
    <w:p w14:paraId="6FD2B135" w14:textId="77777777" w:rsidR="00C11D36" w:rsidRDefault="00C11D36" w:rsidP="00C11D36">
      <w:pPr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98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この寺は天武天皇（631～686）が673年に建立を命じました。健康祈願に応えてくれるといわれる七体の薬師如来像(</w:t>
      </w:r>
      <w:r>
        <w:rPr>
          <w:rFonts w:ascii="Meiryo UI" w:eastAsia="Meiryo UI" w:hAnsi="Meiryo UI" w:cs="Arial" w:hint="eastAsia"/>
          <w:sz w:val="22"/>
          <w:szCs w:val="22"/>
          <w:highlight w:val="white"/>
        </w:rPr>
        <w:t>Bhaisajya</w:t>
      </w:r>
      <w:r>
        <w:rPr>
          <w:rFonts w:ascii="Meiryo UI" w:eastAsia="Meiryo UI" w:hAnsi="Meiryo UI" w:hint="eastAsia"/>
          <w:sz w:val="22"/>
          <w:szCs w:val="22"/>
        </w:rPr>
        <w:t>)があることで知られています。6体は火事で焼失した像のレプリカで、7体のうち1体だけが残っています。</w:t>
      </w:r>
    </w:p>
    <w:p w14:paraId="00E52728" w14:textId="77777777" w:rsidR="00C11D36" w:rsidRDefault="00C11D36" w:rsidP="00C11D36">
      <w:pPr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98"/>
        </w:tabs>
        <w:jc w:val="both"/>
        <w:rPr>
          <w:rFonts w:ascii="Meiryo UI" w:eastAsia="Meiryo UI" w:hAnsi="Meiryo UI" w:cs="Arial" w:hint="eastAsia"/>
          <w:sz w:val="22"/>
          <w:szCs w:val="22"/>
        </w:rPr>
      </w:pPr>
    </w:p>
    <w:p w14:paraId="721BE865" w14:textId="77777777" w:rsidR="00C11D36" w:rsidRDefault="00C11D36" w:rsidP="00C11D36">
      <w:pPr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7998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空海は815年に訪れたと言われています。きれいな水がなくて困っている地元の人たちを気の毒に思い、棒で井戸を掘ったと伝えられています。境内の小さな囲いの中にある井戸は、現在も見ることができます。井戸の水に自分の顔が映っているのを確認できれば、今後3年間は何の不幸もないと言われています。</w:t>
      </w:r>
    </w:p>
    <w:p w14:paraId="00000357" w14:textId="719F6012" w:rsidR="003957B4" w:rsidRPr="00C11D36" w:rsidRDefault="003957B4" w:rsidP="00C11D36"/>
    <w:sectPr w:rsidR="003957B4" w:rsidRPr="00C11D3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C11D36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