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An American missionary, Bishop Kenneth Viall, built this modest chapel around 1950. A raised floor protects it from the humidity of the forest. Bishop Viall used to visit for services throughout the summer and autumn months. In 1961, Edwin Reischauer, the US ambassador to Japan, visited the chapel with his wife.</w:t>
      </w:r>
    </w:p>
    <w:p>
      <w:pPr/>
    </w:p>
    <w:p>
      <w:pPr/>
      <w:r>
        <w:rPr>
          <w:rFonts w:ascii="Garamond" w:hAnsi="Garamond"/>
          <w:sz w:val="21"/>
        </w:rPr>
        <w:t>Property of The Diocese of Tohoku, The Anglican Episcopal Church in Japan</w:t>
      </w:r>
    </w:p>
    <w:p>
      <w:pPr/>
    </w:p>
    <w:p>
      <w:pPr/>
      <w:r>
        <w:rPr>
          <w:rFonts w:ascii="Garamond" w:hAnsi="Garamond"/>
          <w:sz w:val="21"/>
        </w:rPr>
        <w:t>*Please do not enter the chapel without permission.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