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Nakajima, Central Island Remains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This island was originally constructed near the center of the Dancing Crane Pond (Maizurugaike) in accordance with architectural principles established in the </w:t>
      </w:r>
      <w:r>
        <w:rPr>
          <w:rFonts w:ascii="Garamond" w:hAnsi="Garamond"/>
          <w:i/>
        </w:rPr>
        <w:t>Sakuteiki</w:t>
      </w:r>
      <w:r>
        <w:rPr>
          <w:rFonts w:ascii="Garamond" w:hAnsi="Garamond"/>
        </w:rPr>
        <w:t xml:space="preserve">, the first published treatise on Japanese garden design. The </w:t>
      </w:r>
      <w:r>
        <w:rPr>
          <w:rFonts w:ascii="Garamond" w:hAnsi="Garamond"/>
          <w:i/>
        </w:rPr>
        <w:t>Sakuteiki</w:t>
      </w:r>
      <w:r>
        <w:rPr>
          <w:rFonts w:ascii="Garamond" w:hAnsi="Garamond"/>
        </w:rPr>
        <w:t xml:space="preserve"> dates to the Heian period (794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1185) and contains detailed teachings for garden design, including instructions for the creation and placement of upright stones, islands, ponds, waterfalls, and rivers. 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A rare iron sutra container found on the island is currently on display in the Treasure Hall Museum of Motsuji Temple. Although the Kanjizaioin Temple pond was used as a rice field after the original temple fell into ruin, the island itself was never used for farming. Instead, artifacts revealed during excavations suggest the island was used as a burial ground.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