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Elements of the Motsuji Temple Garden: </w:t>
      </w:r>
    </w:p>
    <w:p>
      <w:pPr/>
      <w:r>
        <w:rPr>
          <w:rFonts w:ascii="Garamond" w:hAnsi="Garamond"/>
        </w:rPr>
        <w:t>artificial mound (</w:t>
      </w:r>
      <w:r>
        <w:rPr>
          <w:rFonts w:ascii="Garamond" w:hAnsi="Garamond"/>
          <w:i/>
        </w:rPr>
        <w:t>tsukiyama</w:t>
      </w:r>
      <w:r>
        <w:rPr>
          <w:rFonts w:ascii="Garamond" w:hAnsi="Garamond"/>
        </w:rPr>
        <w:t>), cove beach (</w:t>
      </w:r>
      <w:r>
        <w:rPr>
          <w:rFonts w:ascii="Garamond" w:hAnsi="Garamond"/>
          <w:i/>
        </w:rPr>
        <w:t>suhama</w:t>
      </w:r>
      <w:r>
        <w:rPr>
          <w:rFonts w:ascii="Garamond" w:hAnsi="Garamond"/>
        </w:rPr>
        <w:t>), standing stone within the pond, and the cape stones (</w:t>
      </w:r>
      <w:r>
        <w:rPr>
          <w:rFonts w:ascii="Garamond" w:hAnsi="Garamond"/>
          <w:i/>
        </w:rPr>
        <w:t>dejima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ishigumi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Motsuji Temple Garden was constructed according to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1185) principles of garden design</w:t>
      </w:r>
      <w:r>
        <w:rPr>
          <w:rFonts w:ascii="Garamond" w:hAnsi="Garamond"/>
        </w:rPr>
        <w:t xml:space="preserve"> that </w:t>
      </w:r>
      <w:r>
        <w:rPr>
          <w:rFonts w:ascii="Garamond" w:hAnsi="Garamond"/>
        </w:rPr>
        <w:t xml:space="preserve">focused on the use of gardens to replicate larger natural landscapes in miniature form. The garden’s central pond, </w:t>
      </w:r>
      <w:r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izumigaike</w:t>
      </w:r>
      <w:r>
        <w:rPr>
          <w:rFonts w:ascii="Garamond" w:hAnsi="Garamond"/>
        </w:rPr>
        <w:t>, represents the sea, with additional features that emulate a beach, a rugged coastline, and a stream that flows from the mountains to the sea.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Large rock formations on the southwest shore of the pond (</w:t>
      </w:r>
      <w:r>
        <w:rPr>
          <w:rFonts w:ascii="Garamond" w:hAnsi="Garamond"/>
          <w:i/>
        </w:rPr>
        <w:t>tsukiyama</w:t>
      </w:r>
      <w:r>
        <w:rPr>
          <w:rFonts w:ascii="Garamond" w:hAnsi="Garamond"/>
        </w:rPr>
        <w:t>) recreate the rugged coast of Japan, while a peninsula along the eastern edge (</w:t>
      </w:r>
      <w:r>
        <w:rPr>
          <w:rFonts w:ascii="Garamond" w:hAnsi="Garamond"/>
          <w:i/>
        </w:rPr>
        <w:t>suhama</w:t>
      </w:r>
      <w:r>
        <w:rPr>
          <w:rFonts w:ascii="Garamond" w:hAnsi="Garamond"/>
        </w:rPr>
        <w:t>) simulates a coastal promontory that changes shape with the ebb and flow of the lake.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Additional rock formations, called </w:t>
      </w:r>
      <w:r>
        <w:rPr>
          <w:rFonts w:ascii="Garamond" w:hAnsi="Garamond"/>
          <w:i/>
        </w:rPr>
        <w:t>dejima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ishigumi</w:t>
      </w:r>
      <w:r>
        <w:rPr>
          <w:rFonts w:ascii="Garamond" w:hAnsi="Garamond"/>
        </w:rPr>
        <w:t>, line the southeast shore. Nearby, within the pond, another rock formation creates the impression of a coastal shoreline. Its focal point, the Ikenaka Tateishi, is a single stone that rises 2.5 meters above the surface of the pond.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Careful restoration of the Motsuji Temple pond and garden ha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restored the original majesty of this Pure Land Buddhist landscape. While similar gardens once existed at temples and noble residences across Japan, Motsuji Temple is one of the few</w:t>
      </w:r>
      <w:r>
        <w:rPr>
          <w:rFonts w:ascii="Garamond" w:hAnsi="Garamond"/>
        </w:rPr>
        <w:t xml:space="preserve"> remaining examples of 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Pure Land Buddhist garden architecture.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