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sz w:val="21"/>
        </w:rPr>
        <w:tab/>
        <w:t>Originally a storeroom, this room was converted into a space to honor the twenty samurai who followed Date Masamune (</w:t>
      </w:r>
      <w:r>
        <w:rPr>
          <w:rFonts w:ascii="Garamond" w:hAnsi="Garamond"/>
          <w:sz w:val="21"/>
        </w:rPr>
        <w:t>1567–1636</w:t>
      </w:r>
      <w:r>
        <w:rPr>
          <w:rFonts w:ascii="Garamond" w:hAnsi="Garamond"/>
          <w:sz w:val="21"/>
        </w:rPr>
        <w:t xml:space="preserve">) into death, and another sixteen who killed themselves on the death of Masamune’s son Tadamune (1600–1658). </w:t>
      </w:r>
      <w:r>
        <w:rPr>
          <w:rFonts w:ascii="Garamond" w:hAnsi="Garamond"/>
          <w:sz w:val="21"/>
        </w:rPr>
        <w:t xml:space="preserve">The practice of showing loyalty by committing suicide on the death of one’s lord is called </w:t>
      </w:r>
      <w:r>
        <w:rPr>
          <w:rFonts w:ascii="Garamond" w:hAnsi="Garamond"/>
          <w:i/>
          <w:sz w:val="21"/>
        </w:rPr>
        <w:t>junshi</w:t>
      </w:r>
      <w:r>
        <w:rPr>
          <w:rFonts w:ascii="Garamond" w:hAnsi="Garamond"/>
          <w:sz w:val="21"/>
        </w:rPr>
        <w:t xml:space="preserve"> and was outlawed by the shogunate in 1663.</w:t>
      </w:r>
      <w:r>
        <w:rPr>
          <w:rFonts w:ascii="Garamond" w:hAnsi="Garamond"/>
          <w:i/>
          <w:sz w:val="21"/>
        </w:rPr>
        <w:t xml:space="preserve"> </w:t>
      </w:r>
      <w:r>
        <w:rPr>
          <w:rFonts w:ascii="Garamond" w:hAnsi="Garamond"/>
          <w:sz w:val="21"/>
        </w:rPr>
        <w:t xml:space="preserve">The wall paintings are from 1878 and depict the sixteen </w:t>
      </w:r>
      <w:r>
        <w:rPr>
          <w:rFonts w:ascii="Garamond" w:hAnsi="Garamond"/>
          <w:i/>
          <w:sz w:val="21"/>
        </w:rPr>
        <w:t>rakan</w:t>
      </w:r>
      <w:r>
        <w:rPr>
          <w:rFonts w:ascii="Garamond" w:hAnsi="Garamond"/>
          <w:sz w:val="21"/>
        </w:rPr>
        <w:t xml:space="preserve"> (Sanskrit: arhat), the disciples of Buddha who attained nirvana and are revered in Zen Buddhism.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