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This wooden statue of Masamune was created in 1652, seventeen years after his death. It was originally placed in the altar room of Zuiganji’s main hall and is a Designated Cultural Property of Miyagi Prefecture. The statue is said to depict Masamune at the age of twenty-seven, when he led a contingent of samurai during a military campaign on the Korean peninsula. Masamune lost his right eye to a childhood disease. When he commissioned the statue in his will, Masamune is said to have requested that it show him with two eyes, but the artist has hinted at his true appearance by making the statue’s right eye slightly narrower.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