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Karakane Torii, Chinese Bronze Gate </w:t>
      </w:r>
    </w:p>
    <w:p>
      <w:pPr/>
    </w:p>
    <w:p>
      <w:pPr/>
      <w:r>
        <w:rPr>
          <w:rFonts w:ascii="Garamond" w:hAnsi="Garamond"/>
        </w:rPr>
        <w:t xml:space="preserve">This </w:t>
      </w:r>
      <w:r>
        <w:rPr>
          <w:rFonts w:ascii="Garamond" w:hAnsi="Garamond"/>
          <w:i/>
        </w:rPr>
        <w:t>torii</w:t>
      </w:r>
      <w:r>
        <w:rPr>
          <w:rFonts w:ascii="Garamond" w:hAnsi="Garamond"/>
        </w:rPr>
        <w:t xml:space="preserve"> gate was made of bronze in 1799. In Shinto belief and architecture, </w:t>
      </w:r>
      <w:r>
        <w:rPr>
          <w:rFonts w:ascii="Garamond" w:hAnsi="Garamond"/>
          <w:i/>
        </w:rPr>
        <w:t>torii</w:t>
      </w:r>
      <w:r>
        <w:rPr>
          <w:rFonts w:ascii="Garamond" w:hAnsi="Garamond"/>
        </w:rPr>
        <w:t xml:space="preserve"> gates mark the boundary between worldly and sacred spaces, acting as a gateway to the sacred realm of deities. The center-upper frame of the </w:t>
      </w:r>
      <w:r>
        <w:rPr>
          <w:rFonts w:ascii="Garamond" w:hAnsi="Garamond"/>
          <w:i/>
        </w:rPr>
        <w:t>torii</w:t>
      </w:r>
      <w:r>
        <w:rPr>
          <w:rFonts w:ascii="Garamond" w:hAnsi="Garamond"/>
        </w:rPr>
        <w:t xml:space="preserve"> reads “Nikko Futarasan,” and the circular-shaped engravings display the shrine’s crest. </w:t>
      </w:r>
    </w:p>
    <w:p>
      <w:pPr/>
    </w:p>
    <w:p>
      <w:pPr/>
      <w:r>
        <w:rPr>
          <w:rFonts w:ascii="Garamond" w:hAnsi="Garamond"/>
        </w:rPr>
        <w:t>There are lotus flower patterns on the lower sections of the pillars. The Buddhist deity Kannon, the goddess of mercy, is often portrayed riding on a lotus. The lotus motif is rarely seen at Shinto shrines. Its presence here is a reminder of the historical fusion of Buddhism with Japan’s indigenous Shinto faith which lasted until the Meiji period (1868–1912).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