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 xml:space="preserve">Tajima Yahei’s (1822–1898) residence and silkworm farm were built in 1863 and feature his own original architectural addition called a </w:t>
      </w:r>
      <w:r>
        <w:rPr>
          <w:rFonts w:ascii="Garamond" w:hAnsi="Garamond"/>
          <w:i/>
        </w:rPr>
        <w:t>yagura</w:t>
      </w:r>
      <w:r>
        <w:rPr>
          <w:rFonts w:ascii="Garamond" w:hAnsi="Garamond"/>
        </w:rPr>
        <w:t xml:space="preserve">. A </w:t>
      </w:r>
      <w:r>
        <w:rPr>
          <w:rFonts w:ascii="Garamond" w:hAnsi="Garamond"/>
          <w:i/>
        </w:rPr>
        <w:t>yagura</w:t>
      </w:r>
      <w:r>
        <w:rPr>
          <w:rFonts w:ascii="Garamond" w:hAnsi="Garamond"/>
        </w:rPr>
        <w:t xml:space="preserve"> is a raised roof built on the peak of the main roof that is lined with windows that can be opened or closed to control air flow. The first floor served as the family’s living area while the second floor was devoted to sericulture. The residence, a registered UNESCO World Heritage Site, is still home to the seventh generation of Tajima’s descendants. The interior of the family home is not open to visitors, but they are allowed on the property to view the exterior of the building, the grounds, and to go into a mulberry storage building that displays old farm tools and samples of silkworm cocoons.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