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Physically connect with Fudo Myoo</w:t>
      </w:r>
    </w:p>
    <w:p>
      <w:pPr>
        <w:ind w:firstLine="220"/>
      </w:pPr>
      <w:r>
        <w:rPr>
          <w:rFonts w:ascii="Garamond" w:hAnsi="Garamond"/>
        </w:rPr>
        <w:t xml:space="preserve"> </w:t>
      </w:r>
    </w:p>
    <w:p>
      <w:pPr/>
      <w:r>
        <w:rPr>
          <w:rFonts w:ascii="Garamond" w:hAnsi="Garamond"/>
        </w:rPr>
        <w:t>In front of the altar of the Daihondo Great Main Hall is a five-colored rope. This rope is tied to the left hand of the sacred image of Fudo Myoo. It is believed that you can deepen your connection with Fudo Myoo by praying for the protection of the Buddha while holding this rope.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