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Ninomaru Woods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>This grove of trees recreates in microcosm the landscape of Musashino, a rural area to the west of Tokyo that was being steadily absorbed into the suburbs</w:t>
      </w:r>
      <w:r>
        <w:rPr/>
        <w:t xml:space="preserve"> </w:t>
      </w:r>
      <w:r>
        <w:rPr>
          <w:rFonts w:ascii="Garamond" w:hAnsi="Garamond"/>
        </w:rPr>
        <w:t>when this grove was planted starting in 1983. The beauty of the Musashino Woods was itself a collaboration between people and nature. Traditionally, the inhabitants of Musashino collected brush and fallen leaves from the local woods to use as fertiliser and would fell trees for firewood on a twenty-year cycle. This grove contains such deciduous trees as konara and sawtooth oaks, as well as spring ephemerals like fairy bells that flower before the trees above them bu</w:t>
      </w:r>
      <w:r>
        <w:rPr>
          <w:rFonts w:ascii="Garamond" w:hAnsi="Garamond"/>
        </w:rPr>
        <w:t>r</w:t>
      </w:r>
      <w:r>
        <w:rPr>
          <w:rFonts w:ascii="Garamond" w:hAnsi="Garamond"/>
        </w:rPr>
        <w:t>st into leaf.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