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Ninomaru Garden</w:t>
      </w:r>
    </w:p>
    <w:p>
      <w:pPr/>
    </w:p>
    <w:p>
      <w:pPr/>
      <w:r>
        <w:rPr>
          <w:rFonts w:ascii="Garamond" w:hAnsi="Garamond"/>
        </w:rPr>
        <w:t xml:space="preserve">The Ninomaru Garden is part of the </w:t>
      </w:r>
      <w:r>
        <w:rPr>
          <w:rFonts w:ascii="Garamond" w:hAnsi="Garamond"/>
          <w:i/>
        </w:rPr>
        <w:t>ninomaru</w:t>
      </w:r>
      <w:r>
        <w:rPr>
          <w:rFonts w:ascii="Garamond" w:hAnsi="Garamond"/>
        </w:rPr>
        <w:t xml:space="preserve"> second compound of Edo Castle. This area was once the location of the palace for the shogun’s heir. The current garden was created in 1964, modeled after a garden from the mid-eighteenth century. It is a </w:t>
      </w:r>
      <w:r>
        <w:rPr>
          <w:rFonts w:ascii="Garamond" w:hAnsi="Garamond"/>
          <w:i/>
        </w:rPr>
        <w:t>chisen kaiyu</w:t>
      </w:r>
      <w:r>
        <w:rPr>
          <w:rFonts w:ascii="Garamond" w:hAnsi="Garamond"/>
        </w:rPr>
        <w:t xml:space="preserve"> garden, a stroll garden centered around a pond.</w:t>
      </w:r>
    </w:p>
    <w:p>
      <w:pPr/>
    </w:p>
    <w:p>
      <w:pPr/>
      <w:r>
        <w:rPr>
          <w:rFonts w:ascii="Garamond" w:hAnsi="Garamond"/>
        </w:rPr>
        <w:t>PHOTO CAPTIONS</w:t>
      </w:r>
    </w:p>
    <w:p>
      <w:pPr/>
      <w:r>
        <w:rPr>
          <w:rFonts w:ascii="Garamond" w:hAnsi="Garamond"/>
        </w:rPr>
        <w:t>1. Early to mid-June</w:t>
      </w:r>
    </w:p>
    <w:p>
      <w:pPr/>
      <w:r>
        <w:rPr>
          <w:rFonts w:ascii="Garamond" w:hAnsi="Garamond"/>
        </w:rPr>
        <w:t xml:space="preserve">2. Mid-April to early May </w:t>
      </w:r>
    </w:p>
    <w:p>
      <w:pPr/>
      <w:r>
        <w:rPr>
          <w:rFonts w:ascii="Garamond" w:hAnsi="Garamond"/>
        </w:rPr>
        <w:t>3. Late November to early December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