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  <w:r>
        <w:rPr>
          <w:rFonts w:ascii="Garamond" w:hAnsi="Garamond"/>
        </w:rPr>
        <w:t xml:space="preserve">Worshippers at the shrine place monetary offerings into the large box with wooden slats. This is a relatively new introduction at shrines. In the past, the bounty of the sea and land, such as rice, would be offered to the </w:t>
      </w:r>
      <w:r>
        <w:rPr>
          <w:rFonts w:ascii="Garamond" w:hAnsi="Garamond"/>
          <w:i/>
        </w:rPr>
        <w:t>kami</w:t>
      </w:r>
      <w:r>
        <w:rPr>
          <w:rFonts w:ascii="Garamond" w:hAnsi="Garamond"/>
        </w:rPr>
        <w:t>. This was also a way of expressing gratitude for harvests. As the use of currency spread, money also started to be offered at shrines instead of rice.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